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372B" w14:textId="77777777" w:rsidR="00455049" w:rsidRDefault="00DC00C2" w:rsidP="00DC00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0C2">
        <w:rPr>
          <w:rFonts w:ascii="Arial" w:hAnsi="Arial" w:cs="Arial"/>
          <w:b/>
          <w:sz w:val="24"/>
          <w:szCs w:val="24"/>
        </w:rPr>
        <w:t xml:space="preserve">RENCANA AKSI </w:t>
      </w:r>
    </w:p>
    <w:p w14:paraId="26AE214C" w14:textId="77777777" w:rsidR="007348ED" w:rsidRPr="00DC00C2" w:rsidRDefault="00DC00C2" w:rsidP="00DC00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0C2">
        <w:rPr>
          <w:rFonts w:ascii="Arial" w:hAnsi="Arial" w:cs="Arial"/>
          <w:b/>
          <w:sz w:val="24"/>
          <w:szCs w:val="24"/>
        </w:rPr>
        <w:t>PENGELOLAAN ADUAN</w:t>
      </w:r>
      <w:r w:rsidR="00D504B9">
        <w:rPr>
          <w:rFonts w:ascii="Arial" w:hAnsi="Arial" w:cs="Arial"/>
          <w:b/>
          <w:sz w:val="24"/>
          <w:szCs w:val="24"/>
        </w:rPr>
        <w:t xml:space="preserve"> MASYARAKAT/PUBLIK</w:t>
      </w:r>
    </w:p>
    <w:p w14:paraId="01402EB1" w14:textId="77777777" w:rsidR="00DC00C2" w:rsidRDefault="00DC00C2" w:rsidP="00DC00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0C2">
        <w:rPr>
          <w:rFonts w:ascii="Arial" w:hAnsi="Arial" w:cs="Arial"/>
          <w:b/>
          <w:sz w:val="24"/>
          <w:szCs w:val="24"/>
        </w:rPr>
        <w:t>KABUPATEN KARANGANYAR TAHUN 2022</w:t>
      </w:r>
    </w:p>
    <w:p w14:paraId="164BDF42" w14:textId="77777777" w:rsidR="00DC00C2" w:rsidRDefault="00DC00C2" w:rsidP="00DC00C2">
      <w:pPr>
        <w:spacing w:after="0"/>
        <w:rPr>
          <w:rFonts w:ascii="Arial" w:hAnsi="Arial" w:cs="Arial"/>
          <w:b/>
          <w:sz w:val="24"/>
          <w:szCs w:val="24"/>
        </w:rPr>
      </w:pPr>
    </w:p>
    <w:p w14:paraId="77C0A37B" w14:textId="77777777" w:rsidR="00DC00C2" w:rsidRDefault="00DC00C2" w:rsidP="00DC00C2">
      <w:pPr>
        <w:spacing w:after="0"/>
        <w:rPr>
          <w:rFonts w:ascii="Arial" w:hAnsi="Arial" w:cs="Arial"/>
          <w:b/>
          <w:sz w:val="24"/>
          <w:szCs w:val="24"/>
        </w:rPr>
      </w:pPr>
    </w:p>
    <w:p w14:paraId="344C91BB" w14:textId="77777777" w:rsidR="00DC00C2" w:rsidRDefault="00DC00C2" w:rsidP="00DC00C2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LATAR BELAKANG</w:t>
      </w:r>
    </w:p>
    <w:p w14:paraId="787F8A12" w14:textId="77777777" w:rsidR="00DC00C2" w:rsidRDefault="00DC00C2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berdampak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siapapun</w:t>
      </w:r>
      <w:proofErr w:type="spellEnd"/>
      <w:r>
        <w:rPr>
          <w:rFonts w:ascii="Arial" w:hAnsi="Arial" w:cs="Arial"/>
          <w:sz w:val="24"/>
          <w:szCs w:val="24"/>
        </w:rPr>
        <w:t xml:space="preserve">, dan di mana pun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belakangnya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muda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37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294">
        <w:rPr>
          <w:rFonts w:ascii="Arial" w:hAnsi="Arial" w:cs="Arial"/>
          <w:sz w:val="24"/>
          <w:szCs w:val="24"/>
        </w:rPr>
        <w:t>besar</w:t>
      </w:r>
      <w:proofErr w:type="spellEnd"/>
      <w:r w:rsidR="00237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294">
        <w:rPr>
          <w:rFonts w:ascii="Arial" w:hAnsi="Arial" w:cs="Arial"/>
          <w:sz w:val="24"/>
          <w:szCs w:val="24"/>
        </w:rPr>
        <w:t>kecil</w:t>
      </w:r>
      <w:proofErr w:type="spellEnd"/>
      <w:r w:rsidR="002372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laki</w:t>
      </w:r>
      <w:r w:rsidR="00237294">
        <w:rPr>
          <w:rFonts w:ascii="Arial" w:hAnsi="Arial" w:cs="Arial"/>
          <w:sz w:val="24"/>
          <w:szCs w:val="24"/>
        </w:rPr>
        <w:t>-laki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perempuan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apapun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berita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internet dan </w:t>
      </w:r>
      <w:r w:rsidRPr="00DC00C2">
        <w:rPr>
          <w:rFonts w:ascii="Arial" w:hAnsi="Arial" w:cs="Arial"/>
          <w:i/>
          <w:sz w:val="24"/>
          <w:szCs w:val="24"/>
        </w:rPr>
        <w:t>handphone</w:t>
      </w:r>
      <w:r>
        <w:rPr>
          <w:rFonts w:ascii="Arial" w:hAnsi="Arial" w:cs="Arial"/>
          <w:sz w:val="24"/>
          <w:szCs w:val="24"/>
        </w:rPr>
        <w:t xml:space="preserve">/gadget. </w:t>
      </w:r>
    </w:p>
    <w:p w14:paraId="4FE0DE42" w14:textId="77777777" w:rsidR="00DC00C2" w:rsidRDefault="00DC00C2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Dampak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dipungkiri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</w:rPr>
        <w:t>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merasakannya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diakses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media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, website dan </w:t>
      </w:r>
      <w:proofErr w:type="spellStart"/>
      <w:r>
        <w:rPr>
          <w:rFonts w:ascii="Arial" w:hAnsi="Arial" w:cs="Arial"/>
          <w:sz w:val="24"/>
          <w:szCs w:val="24"/>
        </w:rPr>
        <w:t>sebagainya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Apalagi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berita</w:t>
      </w:r>
      <w:proofErr w:type="spellEnd"/>
      <w:r>
        <w:rPr>
          <w:rFonts w:ascii="Arial" w:hAnsi="Arial" w:cs="Arial"/>
          <w:sz w:val="24"/>
          <w:szCs w:val="24"/>
        </w:rPr>
        <w:t xml:space="preserve"> online yang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tumbuh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berkembang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jamur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musim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hujan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Bahkan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wartawan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kanal-kanal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BB5E6D" w14:textId="77777777" w:rsidR="00DC00C2" w:rsidRDefault="00DC00C2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tanggapan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berkambang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kanal-kanal</w:t>
      </w:r>
      <w:proofErr w:type="spellEnd"/>
      <w:r>
        <w:rPr>
          <w:rFonts w:ascii="Arial" w:hAnsi="Arial" w:cs="Arial"/>
          <w:sz w:val="24"/>
          <w:szCs w:val="24"/>
        </w:rPr>
        <w:t xml:space="preserve"> media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luput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komentar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warganet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2223E9" w14:textId="77777777" w:rsidR="00DC00C2" w:rsidRPr="00DC00C2" w:rsidRDefault="00DC00C2" w:rsidP="00DC00C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BC870D8" w14:textId="77777777" w:rsidR="00DC00C2" w:rsidRDefault="00DC00C2" w:rsidP="00DC00C2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TUJUAN</w:t>
      </w:r>
    </w:p>
    <w:p w14:paraId="639DF395" w14:textId="77777777" w:rsidR="00DC00C2" w:rsidRDefault="00DC00C2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C00C2">
        <w:rPr>
          <w:rFonts w:ascii="Arial" w:hAnsi="Arial" w:cs="Arial"/>
          <w:sz w:val="24"/>
          <w:szCs w:val="24"/>
        </w:rPr>
        <w:t xml:space="preserve">Sangat </w:t>
      </w:r>
      <w:proofErr w:type="spellStart"/>
      <w:r w:rsidRPr="00DC00C2"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294">
        <w:rPr>
          <w:rFonts w:ascii="Arial" w:hAnsi="Arial" w:cs="Arial"/>
          <w:sz w:val="24"/>
          <w:szCs w:val="24"/>
        </w:rPr>
        <w:t>bi</w:t>
      </w:r>
      <w:r>
        <w:rPr>
          <w:rFonts w:ascii="Arial" w:hAnsi="Arial" w:cs="Arial"/>
          <w:sz w:val="24"/>
          <w:szCs w:val="24"/>
        </w:rPr>
        <w:t>s</w:t>
      </w:r>
      <w:r w:rsidR="00237294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merasakan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diperhatikan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dibela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D968CDF" w14:textId="77777777" w:rsidR="00237294" w:rsidRDefault="00237294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7294">
        <w:rPr>
          <w:rFonts w:ascii="Arial" w:hAnsi="Arial" w:cs="Arial"/>
          <w:sz w:val="24"/>
          <w:szCs w:val="24"/>
        </w:rPr>
        <w:t>tolok</w:t>
      </w:r>
      <w:proofErr w:type="spellEnd"/>
      <w:r w:rsidRPr="00237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7294">
        <w:rPr>
          <w:rFonts w:ascii="Arial" w:hAnsi="Arial" w:cs="Arial"/>
          <w:sz w:val="24"/>
          <w:szCs w:val="24"/>
        </w:rPr>
        <w:t>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keseriusan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A71682" w14:textId="77777777" w:rsidR="00237294" w:rsidRDefault="00237294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Karanganyar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C176EB7" w14:textId="77777777" w:rsidR="00237294" w:rsidRPr="00DC00C2" w:rsidRDefault="00237294" w:rsidP="00D934A1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9FF3521" w14:textId="77777777" w:rsidR="00DC00C2" w:rsidRDefault="00DC00C2" w:rsidP="00D934A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MANFAAT</w:t>
      </w:r>
      <w:r w:rsidR="00237294">
        <w:rPr>
          <w:rFonts w:ascii="Arial" w:hAnsi="Arial" w:cs="Arial"/>
          <w:b/>
          <w:sz w:val="24"/>
          <w:szCs w:val="24"/>
        </w:rPr>
        <w:t xml:space="preserve"> </w:t>
      </w:r>
    </w:p>
    <w:p w14:paraId="0EA5F3E1" w14:textId="77777777" w:rsidR="00237294" w:rsidRDefault="00237294" w:rsidP="00455049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909">
        <w:rPr>
          <w:rFonts w:ascii="Arial" w:hAnsi="Arial" w:cs="Arial"/>
          <w:sz w:val="24"/>
          <w:szCs w:val="24"/>
        </w:rPr>
        <w:t>ditetapkannya</w:t>
      </w:r>
      <w:proofErr w:type="spellEnd"/>
      <w:r w:rsidR="00F2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909">
        <w:rPr>
          <w:rFonts w:ascii="Arial" w:hAnsi="Arial" w:cs="Arial"/>
          <w:sz w:val="24"/>
          <w:szCs w:val="24"/>
        </w:rPr>
        <w:t>R</w:t>
      </w:r>
      <w:r w:rsidR="00D934A1">
        <w:rPr>
          <w:rFonts w:ascii="Arial" w:hAnsi="Arial" w:cs="Arial"/>
          <w:sz w:val="24"/>
          <w:szCs w:val="24"/>
        </w:rPr>
        <w:t>encana</w:t>
      </w:r>
      <w:proofErr w:type="spellEnd"/>
      <w:r w:rsidR="00D934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909">
        <w:rPr>
          <w:rFonts w:ascii="Arial" w:hAnsi="Arial" w:cs="Arial"/>
          <w:sz w:val="24"/>
          <w:szCs w:val="24"/>
        </w:rPr>
        <w:t>Aksi</w:t>
      </w:r>
      <w:proofErr w:type="spellEnd"/>
      <w:r w:rsidR="00F2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909">
        <w:rPr>
          <w:rFonts w:ascii="Arial" w:hAnsi="Arial" w:cs="Arial"/>
          <w:sz w:val="24"/>
          <w:szCs w:val="24"/>
        </w:rPr>
        <w:t>Pengelolaan</w:t>
      </w:r>
      <w:proofErr w:type="spellEnd"/>
      <w:r w:rsidR="00F2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909">
        <w:rPr>
          <w:rFonts w:ascii="Arial" w:hAnsi="Arial" w:cs="Arial"/>
          <w:sz w:val="24"/>
          <w:szCs w:val="24"/>
        </w:rPr>
        <w:t>Aduan</w:t>
      </w:r>
      <w:proofErr w:type="spellEnd"/>
      <w:r w:rsidR="00F229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SOP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F89BDC2" w14:textId="77777777" w:rsidR="00237294" w:rsidRDefault="00237294" w:rsidP="0045504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</w:p>
    <w:p w14:paraId="324165BD" w14:textId="77777777" w:rsidR="00237294" w:rsidRDefault="00237294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ditanggapi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dijawab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1E8C839" w14:textId="77777777" w:rsidR="00237294" w:rsidRDefault="00237294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diinginkannya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langkah-langkah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A55EDE7" w14:textId="77777777" w:rsidR="00455049" w:rsidRDefault="00455049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47D6D" w14:textId="77777777" w:rsidR="00455049" w:rsidRDefault="00455049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9C9585" w14:textId="77777777" w:rsidR="00237294" w:rsidRDefault="00237294" w:rsidP="0045504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0620B768" w14:textId="77777777" w:rsidR="00237294" w:rsidRDefault="00D934A1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 w:rsidRPr="00D934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028CB14" w14:textId="77777777" w:rsidR="00D934A1" w:rsidRDefault="00D934A1" w:rsidP="0045504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langkah-langkah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mencukupi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8037DE2" w14:textId="77777777" w:rsidR="00D934A1" w:rsidRPr="00D934A1" w:rsidRDefault="00F22909" w:rsidP="0045504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</w:p>
    <w:p w14:paraId="290102BF" w14:textId="77777777" w:rsidR="00D934A1" w:rsidRDefault="00F22909" w:rsidP="00455049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jadwal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D32358" w14:textId="77777777" w:rsidR="00F22909" w:rsidRPr="00237294" w:rsidRDefault="00F22909" w:rsidP="0023729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CFFA52A" w14:textId="77777777" w:rsidR="00DC00C2" w:rsidRDefault="00DC00C2" w:rsidP="00DC00C2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RUANG LINGKUP</w:t>
      </w:r>
    </w:p>
    <w:p w14:paraId="466FE698" w14:textId="77777777" w:rsidR="00F22909" w:rsidRDefault="00F22909" w:rsidP="00455049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Ruang </w:t>
      </w:r>
      <w:proofErr w:type="spellStart"/>
      <w:r>
        <w:rPr>
          <w:rFonts w:ascii="Arial" w:hAnsi="Arial" w:cs="Arial"/>
          <w:sz w:val="24"/>
          <w:szCs w:val="24"/>
        </w:rPr>
        <w:t>Lingkup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909">
        <w:rPr>
          <w:rFonts w:ascii="Arial" w:hAnsi="Arial" w:cs="Arial"/>
          <w:sz w:val="24"/>
          <w:szCs w:val="24"/>
        </w:rPr>
        <w:t>Rencana</w:t>
      </w:r>
      <w:proofErr w:type="spellEnd"/>
      <w:r w:rsidRPr="00F2290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DEE20BF" w14:textId="77777777" w:rsidR="00F22909" w:rsidRDefault="00F647AE" w:rsidP="0045504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</w:p>
    <w:p w14:paraId="436B1CD3" w14:textId="77777777" w:rsidR="00F647AE" w:rsidRDefault="00F647AE" w:rsidP="0045504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Kinerja</w:t>
      </w:r>
    </w:p>
    <w:p w14:paraId="7F3D9188" w14:textId="77777777" w:rsidR="00F647AE" w:rsidRDefault="00F647AE" w:rsidP="0045504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Target</w:t>
      </w:r>
    </w:p>
    <w:p w14:paraId="78050829" w14:textId="77777777" w:rsidR="00F647AE" w:rsidRDefault="00F647AE" w:rsidP="0045504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Penanggung</w:t>
      </w:r>
      <w:proofErr w:type="spellEnd"/>
      <w:r>
        <w:rPr>
          <w:rFonts w:ascii="Arial" w:hAnsi="Arial" w:cs="Arial"/>
          <w:sz w:val="24"/>
          <w:szCs w:val="24"/>
        </w:rPr>
        <w:t xml:space="preserve"> Jawab</w:t>
      </w:r>
    </w:p>
    <w:p w14:paraId="7417138A" w14:textId="77777777" w:rsidR="00F647AE" w:rsidRDefault="00F647AE" w:rsidP="0045504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</w:p>
    <w:p w14:paraId="34557EB5" w14:textId="77777777" w:rsidR="00F647AE" w:rsidRPr="00F22909" w:rsidRDefault="00F647AE" w:rsidP="00F647A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EEABD0B" w14:textId="77777777" w:rsidR="00DC00C2" w:rsidRDefault="00DC00C2" w:rsidP="00DC00C2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HASIL</w:t>
      </w:r>
    </w:p>
    <w:p w14:paraId="1E63404A" w14:textId="77777777" w:rsidR="00455049" w:rsidRPr="00455049" w:rsidRDefault="00455049" w:rsidP="00455049">
      <w:pPr>
        <w:pStyle w:val="ListParagraph"/>
        <w:spacing w:before="120" w:after="120" w:line="360" w:lineRule="auto"/>
        <w:ind w:left="360"/>
        <w:rPr>
          <w:rFonts w:ascii="Arial" w:hAnsi="Arial" w:cs="Arial"/>
          <w:sz w:val="10"/>
          <w:szCs w:val="10"/>
        </w:rPr>
      </w:pPr>
    </w:p>
    <w:p w14:paraId="60A622EF" w14:textId="77777777" w:rsidR="00F647AE" w:rsidRDefault="00F647AE" w:rsidP="00455049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terwujud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09712AC" w14:textId="77777777" w:rsidR="00F647AE" w:rsidRDefault="00F647AE" w:rsidP="00455049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1EB44740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51E11E9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DA1B8D6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03CD57D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8D6FE0A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1ADCB98D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0C709A0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EC909D5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18AE786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8E0F3E4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8F96777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30320D1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A0EAA92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FB2892B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F450033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5258C9A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C8FD553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4F7A1C6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B0613DA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33473C0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E4979C5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13D15F6C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2467897" w14:textId="77777777" w:rsidR="00314585" w:rsidRDefault="00314585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  <w:sectPr w:rsidR="00314585" w:rsidSect="00314585">
          <w:pgSz w:w="12240" w:h="18995" w:code="1"/>
          <w:pgMar w:top="810" w:right="1350" w:bottom="864" w:left="1620" w:header="720" w:footer="720" w:gutter="0"/>
          <w:cols w:space="720"/>
          <w:docGrid w:linePitch="360"/>
        </w:sectPr>
      </w:pPr>
    </w:p>
    <w:p w14:paraId="448D2833" w14:textId="77777777" w:rsidR="00F647AE" w:rsidRPr="001236BE" w:rsidRDefault="00F647AE" w:rsidP="00F647AE">
      <w:pPr>
        <w:pStyle w:val="ListParagraph"/>
        <w:spacing w:after="0"/>
        <w:ind w:left="360"/>
        <w:jc w:val="center"/>
        <w:rPr>
          <w:rFonts w:ascii="Arial" w:hAnsi="Arial" w:cs="Arial"/>
          <w:sz w:val="28"/>
          <w:szCs w:val="28"/>
        </w:rPr>
      </w:pPr>
      <w:r w:rsidRPr="001236BE">
        <w:rPr>
          <w:rFonts w:ascii="Arial" w:hAnsi="Arial" w:cs="Arial"/>
          <w:sz w:val="28"/>
          <w:szCs w:val="28"/>
        </w:rPr>
        <w:lastRenderedPageBreak/>
        <w:t>RENCANA AKSI</w:t>
      </w:r>
    </w:p>
    <w:p w14:paraId="764C0337" w14:textId="77777777" w:rsidR="00F647AE" w:rsidRPr="001236BE" w:rsidRDefault="00F647AE" w:rsidP="00F647AE">
      <w:pPr>
        <w:pStyle w:val="ListParagraph"/>
        <w:spacing w:after="0"/>
        <w:ind w:left="360"/>
        <w:jc w:val="center"/>
        <w:rPr>
          <w:rFonts w:ascii="Arial" w:hAnsi="Arial" w:cs="Arial"/>
          <w:sz w:val="28"/>
          <w:szCs w:val="28"/>
        </w:rPr>
      </w:pPr>
      <w:r w:rsidRPr="001236BE">
        <w:rPr>
          <w:rFonts w:ascii="Arial" w:hAnsi="Arial" w:cs="Arial"/>
          <w:sz w:val="28"/>
          <w:szCs w:val="28"/>
        </w:rPr>
        <w:t>PENGELOLAAN ADUAN MASYARAKAT</w:t>
      </w:r>
      <w:r w:rsidR="00D504B9">
        <w:rPr>
          <w:rFonts w:ascii="Arial" w:hAnsi="Arial" w:cs="Arial"/>
          <w:sz w:val="28"/>
          <w:szCs w:val="28"/>
        </w:rPr>
        <w:t>/PUBLIK</w:t>
      </w:r>
    </w:p>
    <w:p w14:paraId="5D245B40" w14:textId="77777777" w:rsidR="00F647AE" w:rsidRPr="001236BE" w:rsidRDefault="00F647AE" w:rsidP="00F647AE">
      <w:pPr>
        <w:pStyle w:val="ListParagraph"/>
        <w:spacing w:after="0"/>
        <w:ind w:left="360"/>
        <w:jc w:val="center"/>
        <w:rPr>
          <w:rFonts w:ascii="Arial" w:hAnsi="Arial" w:cs="Arial"/>
          <w:sz w:val="28"/>
          <w:szCs w:val="28"/>
        </w:rPr>
      </w:pPr>
      <w:r w:rsidRPr="001236BE">
        <w:rPr>
          <w:rFonts w:ascii="Arial" w:hAnsi="Arial" w:cs="Arial"/>
          <w:sz w:val="28"/>
          <w:szCs w:val="28"/>
        </w:rPr>
        <w:t>KABUPATEN KARANGANYAR</w:t>
      </w:r>
    </w:p>
    <w:p w14:paraId="56CD9345" w14:textId="77777777" w:rsidR="00F647AE" w:rsidRPr="001236BE" w:rsidRDefault="00F647AE" w:rsidP="00F647AE">
      <w:pPr>
        <w:pStyle w:val="ListParagraph"/>
        <w:spacing w:after="0"/>
        <w:ind w:left="360"/>
        <w:jc w:val="center"/>
        <w:rPr>
          <w:rFonts w:ascii="Arial" w:hAnsi="Arial" w:cs="Arial"/>
          <w:sz w:val="28"/>
          <w:szCs w:val="28"/>
        </w:rPr>
      </w:pPr>
      <w:r w:rsidRPr="001236BE">
        <w:rPr>
          <w:rFonts w:ascii="Arial" w:hAnsi="Arial" w:cs="Arial"/>
          <w:sz w:val="28"/>
          <w:szCs w:val="28"/>
        </w:rPr>
        <w:t>TAHUN 2022</w:t>
      </w:r>
    </w:p>
    <w:p w14:paraId="2797A2EC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982" w:type="dxa"/>
        <w:jc w:val="center"/>
        <w:tblLook w:val="04A0" w:firstRow="1" w:lastRow="0" w:firstColumn="1" w:lastColumn="0" w:noHBand="0" w:noVBand="1"/>
      </w:tblPr>
      <w:tblGrid>
        <w:gridCol w:w="2728"/>
        <w:gridCol w:w="2960"/>
        <w:gridCol w:w="2375"/>
        <w:gridCol w:w="3158"/>
        <w:gridCol w:w="882"/>
        <w:gridCol w:w="1019"/>
        <w:gridCol w:w="930"/>
        <w:gridCol w:w="930"/>
      </w:tblGrid>
      <w:tr w:rsidR="00455049" w14:paraId="2D7FB4AF" w14:textId="77777777" w:rsidTr="00455049">
        <w:trPr>
          <w:jc w:val="center"/>
        </w:trPr>
        <w:tc>
          <w:tcPr>
            <w:tcW w:w="2728" w:type="dxa"/>
            <w:vMerge w:val="restart"/>
            <w:vAlign w:val="center"/>
          </w:tcPr>
          <w:p w14:paraId="7F51FDF0" w14:textId="77777777" w:rsidR="00455049" w:rsidRPr="001236BE" w:rsidRDefault="00455049" w:rsidP="004550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2960" w:type="dxa"/>
            <w:vMerge w:val="restart"/>
            <w:vAlign w:val="center"/>
          </w:tcPr>
          <w:p w14:paraId="0787E7F6" w14:textId="77777777" w:rsidR="00455049" w:rsidRPr="001236BE" w:rsidRDefault="00455049" w:rsidP="004550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</w:tc>
        <w:tc>
          <w:tcPr>
            <w:tcW w:w="2375" w:type="dxa"/>
            <w:vMerge w:val="restart"/>
            <w:vAlign w:val="center"/>
          </w:tcPr>
          <w:p w14:paraId="03DA80F1" w14:textId="77777777" w:rsidR="00455049" w:rsidRPr="001236BE" w:rsidRDefault="00455049" w:rsidP="004550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6BE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3158" w:type="dxa"/>
            <w:vMerge w:val="restart"/>
            <w:vAlign w:val="center"/>
          </w:tcPr>
          <w:p w14:paraId="70915658" w14:textId="77777777" w:rsidR="00455049" w:rsidRPr="001236BE" w:rsidRDefault="00455049" w:rsidP="0045504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Jawab</w:t>
            </w:r>
          </w:p>
        </w:tc>
        <w:tc>
          <w:tcPr>
            <w:tcW w:w="3761" w:type="dxa"/>
            <w:gridSpan w:val="4"/>
          </w:tcPr>
          <w:p w14:paraId="12AA6209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Jadwal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</w:tr>
      <w:tr w:rsidR="00455049" w14:paraId="7E9BB86F" w14:textId="77777777" w:rsidTr="001236BE">
        <w:trPr>
          <w:jc w:val="center"/>
        </w:trPr>
        <w:tc>
          <w:tcPr>
            <w:tcW w:w="2728" w:type="dxa"/>
            <w:vMerge/>
          </w:tcPr>
          <w:p w14:paraId="17436702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0" w:type="dxa"/>
            <w:vMerge/>
          </w:tcPr>
          <w:p w14:paraId="0FD36B81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3CCFFB0C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14:paraId="11DEC445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</w:tcPr>
          <w:p w14:paraId="2A1C346E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Trib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1019" w:type="dxa"/>
          </w:tcPr>
          <w:p w14:paraId="17141DA1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Trib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</w:tc>
        <w:tc>
          <w:tcPr>
            <w:tcW w:w="930" w:type="dxa"/>
          </w:tcPr>
          <w:p w14:paraId="79C16FC5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Trib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930" w:type="dxa"/>
          </w:tcPr>
          <w:p w14:paraId="0CE9C0F2" w14:textId="77777777" w:rsidR="00455049" w:rsidRPr="001236BE" w:rsidRDefault="00455049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Trib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</w:tr>
      <w:tr w:rsidR="001236BE" w14:paraId="7017B76A" w14:textId="77777777" w:rsidTr="001236BE">
        <w:trPr>
          <w:jc w:val="center"/>
        </w:trPr>
        <w:tc>
          <w:tcPr>
            <w:tcW w:w="2728" w:type="dxa"/>
            <w:vAlign w:val="center"/>
          </w:tcPr>
          <w:p w14:paraId="36FF8731" w14:textId="77777777" w:rsid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pulsa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kuota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internet</w:t>
            </w:r>
          </w:p>
          <w:p w14:paraId="03F228DD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14:paraId="7C165363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Cakupan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Admin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2375" w:type="dxa"/>
            <w:vAlign w:val="center"/>
          </w:tcPr>
          <w:p w14:paraId="7F8A0A80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3158" w:type="dxa"/>
            <w:vAlign w:val="center"/>
          </w:tcPr>
          <w:p w14:paraId="6DC1D558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PPTK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IKP</w:t>
            </w:r>
          </w:p>
        </w:tc>
        <w:tc>
          <w:tcPr>
            <w:tcW w:w="882" w:type="dxa"/>
            <w:shd w:val="clear" w:color="auto" w:fill="8DB3E2" w:themeFill="text2" w:themeFillTint="66"/>
          </w:tcPr>
          <w:p w14:paraId="4022931F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14:paraId="0972D35F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1523A574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138F00A0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6BE" w14:paraId="1701787C" w14:textId="77777777" w:rsidTr="001236BE">
        <w:trPr>
          <w:jc w:val="center"/>
        </w:trPr>
        <w:tc>
          <w:tcPr>
            <w:tcW w:w="2728" w:type="dxa"/>
            <w:vAlign w:val="center"/>
          </w:tcPr>
          <w:p w14:paraId="58E44DAD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Kanal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</w:p>
        </w:tc>
        <w:tc>
          <w:tcPr>
            <w:tcW w:w="2960" w:type="dxa"/>
            <w:vAlign w:val="center"/>
          </w:tcPr>
          <w:p w14:paraId="4984BC8A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Cakupan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Kanal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</w:p>
        </w:tc>
        <w:tc>
          <w:tcPr>
            <w:tcW w:w="2375" w:type="dxa"/>
            <w:vAlign w:val="center"/>
          </w:tcPr>
          <w:p w14:paraId="0441DA0C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khususnya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kaum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Muda/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158" w:type="dxa"/>
            <w:vAlign w:val="center"/>
          </w:tcPr>
          <w:p w14:paraId="6D569EA7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6BE">
              <w:rPr>
                <w:rFonts w:ascii="Arial" w:hAnsi="Arial" w:cs="Arial"/>
                <w:sz w:val="24"/>
                <w:szCs w:val="24"/>
              </w:rPr>
              <w:t xml:space="preserve">Tim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 w:rsidRPr="001236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36BE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882" w:type="dxa"/>
            <w:shd w:val="clear" w:color="auto" w:fill="8DB3E2" w:themeFill="text2" w:themeFillTint="66"/>
          </w:tcPr>
          <w:p w14:paraId="2F115186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671480A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02E5709E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371E0DBA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6BE" w14:paraId="1E0D822F" w14:textId="77777777" w:rsidTr="001236BE">
        <w:trPr>
          <w:jc w:val="center"/>
        </w:trPr>
        <w:tc>
          <w:tcPr>
            <w:tcW w:w="2728" w:type="dxa"/>
            <w:vAlign w:val="center"/>
          </w:tcPr>
          <w:p w14:paraId="2E77E458" w14:textId="77777777" w:rsid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</w:p>
          <w:p w14:paraId="487FDFC1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14:paraId="6CB7DC82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Cakupan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</w:p>
        </w:tc>
        <w:tc>
          <w:tcPr>
            <w:tcW w:w="2375" w:type="dxa"/>
            <w:vAlign w:val="center"/>
          </w:tcPr>
          <w:p w14:paraId="6493488E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RB</w:t>
            </w:r>
          </w:p>
        </w:tc>
        <w:tc>
          <w:tcPr>
            <w:tcW w:w="3158" w:type="dxa"/>
            <w:vAlign w:val="center"/>
          </w:tcPr>
          <w:p w14:paraId="01536DFE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OPD</w:t>
            </w:r>
          </w:p>
        </w:tc>
        <w:tc>
          <w:tcPr>
            <w:tcW w:w="882" w:type="dxa"/>
            <w:shd w:val="clear" w:color="auto" w:fill="8DB3E2" w:themeFill="text2" w:themeFillTint="66"/>
          </w:tcPr>
          <w:p w14:paraId="78AF6D28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14:paraId="7CFB8719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587AC14B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785633C8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6BE" w14:paraId="18BF5BE9" w14:textId="77777777" w:rsidTr="00C75023">
        <w:trPr>
          <w:jc w:val="center"/>
        </w:trPr>
        <w:tc>
          <w:tcPr>
            <w:tcW w:w="2728" w:type="dxa"/>
          </w:tcPr>
          <w:p w14:paraId="074808BD" w14:textId="77777777" w:rsid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</w:tcPr>
          <w:p w14:paraId="7183EEF5" w14:textId="77777777" w:rsid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Cakupan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</w:p>
        </w:tc>
        <w:tc>
          <w:tcPr>
            <w:tcW w:w="2375" w:type="dxa"/>
          </w:tcPr>
          <w:p w14:paraId="6D7324F6" w14:textId="77777777" w:rsid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OPD</w:t>
            </w:r>
          </w:p>
        </w:tc>
        <w:tc>
          <w:tcPr>
            <w:tcW w:w="3158" w:type="dxa"/>
          </w:tcPr>
          <w:p w14:paraId="755DEA39" w14:textId="77777777" w:rsid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PPTK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IKP</w:t>
            </w:r>
          </w:p>
        </w:tc>
        <w:tc>
          <w:tcPr>
            <w:tcW w:w="882" w:type="dxa"/>
            <w:shd w:val="clear" w:color="auto" w:fill="FFFFFF" w:themeFill="background1"/>
          </w:tcPr>
          <w:p w14:paraId="2EEF8C76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14:paraId="36EC592B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14:paraId="24259958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51788CD3" w14:textId="77777777" w:rsidR="001236BE" w:rsidRPr="001236BE" w:rsidRDefault="001236BE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023" w14:paraId="199DF782" w14:textId="77777777" w:rsidTr="00C75023">
        <w:trPr>
          <w:jc w:val="center"/>
        </w:trPr>
        <w:tc>
          <w:tcPr>
            <w:tcW w:w="2728" w:type="dxa"/>
          </w:tcPr>
          <w:p w14:paraId="0035CAA5" w14:textId="77777777" w:rsidR="00C75023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</w:tcPr>
          <w:p w14:paraId="2AABDCFB" w14:textId="77777777" w:rsidR="00C75023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Cakupan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2375" w:type="dxa"/>
          </w:tcPr>
          <w:p w14:paraId="1E495624" w14:textId="77777777" w:rsidR="00C75023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OPD</w:t>
            </w:r>
          </w:p>
        </w:tc>
        <w:tc>
          <w:tcPr>
            <w:tcW w:w="3158" w:type="dxa"/>
          </w:tcPr>
          <w:p w14:paraId="7E7A537A" w14:textId="77777777" w:rsidR="00C75023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PPTK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IKP</w:t>
            </w:r>
          </w:p>
        </w:tc>
        <w:tc>
          <w:tcPr>
            <w:tcW w:w="882" w:type="dxa"/>
            <w:shd w:val="clear" w:color="auto" w:fill="FFFFFF" w:themeFill="background1"/>
          </w:tcPr>
          <w:p w14:paraId="35E17C90" w14:textId="77777777" w:rsidR="00C75023" w:rsidRP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267462ED" w14:textId="77777777" w:rsidR="00C75023" w:rsidRP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14:paraId="5A03E3EE" w14:textId="77777777" w:rsidR="00C75023" w:rsidRP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8DB3E2" w:themeFill="text2" w:themeFillTint="66"/>
          </w:tcPr>
          <w:p w14:paraId="624C0663" w14:textId="77777777" w:rsidR="00C75023" w:rsidRPr="001236BE" w:rsidRDefault="00C75023" w:rsidP="001236B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2CED26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4292AA1D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F94F62D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0B4D571" w14:textId="77777777" w:rsid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146D39A1" w14:textId="77777777" w:rsidR="00F647AE" w:rsidRPr="00F647AE" w:rsidRDefault="00F647AE" w:rsidP="00F647A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sectPr w:rsidR="00F647AE" w:rsidRPr="00F647AE" w:rsidSect="00314585">
      <w:pgSz w:w="18995" w:h="12240" w:orient="landscape" w:code="1"/>
      <w:pgMar w:top="1354" w:right="864" w:bottom="162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EEB"/>
    <w:multiLevelType w:val="hybridMultilevel"/>
    <w:tmpl w:val="BCFE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6AB1"/>
    <w:multiLevelType w:val="hybridMultilevel"/>
    <w:tmpl w:val="2594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198"/>
    <w:multiLevelType w:val="hybridMultilevel"/>
    <w:tmpl w:val="35E60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4747">
    <w:abstractNumId w:val="2"/>
  </w:num>
  <w:num w:numId="2" w16cid:durableId="733241685">
    <w:abstractNumId w:val="0"/>
  </w:num>
  <w:num w:numId="3" w16cid:durableId="153138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8"/>
    <w:rsid w:val="001236BE"/>
    <w:rsid w:val="00237294"/>
    <w:rsid w:val="00314585"/>
    <w:rsid w:val="00455049"/>
    <w:rsid w:val="005E57F8"/>
    <w:rsid w:val="0072109F"/>
    <w:rsid w:val="007348ED"/>
    <w:rsid w:val="0093609F"/>
    <w:rsid w:val="00C75023"/>
    <w:rsid w:val="00D504B9"/>
    <w:rsid w:val="00D934A1"/>
    <w:rsid w:val="00DC00C2"/>
    <w:rsid w:val="00F22909"/>
    <w:rsid w:val="00F6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A1EE"/>
  <w15:docId w15:val="{CBF8D7C5-C72F-4F1D-BE69-28C22CE6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0C2"/>
    <w:pPr>
      <w:ind w:left="720"/>
      <w:contextualSpacing/>
    </w:pPr>
  </w:style>
  <w:style w:type="table" w:styleId="TableGrid">
    <w:name w:val="Table Grid"/>
    <w:basedOn w:val="TableNormal"/>
    <w:uiPriority w:val="59"/>
    <w:rsid w:val="00F6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PERSONAL</cp:lastModifiedBy>
  <cp:revision>2</cp:revision>
  <dcterms:created xsi:type="dcterms:W3CDTF">2022-04-25T07:52:00Z</dcterms:created>
  <dcterms:modified xsi:type="dcterms:W3CDTF">2022-04-25T07:52:00Z</dcterms:modified>
</cp:coreProperties>
</file>