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A9" w:rsidRDefault="00880BA9">
      <w:pPr>
        <w:spacing w:before="36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880BA9" w:rsidRDefault="00880BA9">
      <w:pPr>
        <w:spacing w:before="36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880BA9" w:rsidRDefault="00880BA9">
      <w:pPr>
        <w:spacing w:before="36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:rsidR="00880BA9" w:rsidRDefault="00011539">
      <w:pPr>
        <w:spacing w:before="36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KEPUTUSAN BUPATI KARANGANYAR</w:t>
      </w:r>
    </w:p>
    <w:p w:rsidR="00880BA9" w:rsidRDefault="00011539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NOMOR 471/            TAHUN 2022</w:t>
      </w:r>
    </w:p>
    <w:p w:rsidR="00880BA9" w:rsidRDefault="00011539">
      <w:pPr>
        <w:pStyle w:val="Heading3"/>
        <w:spacing w:before="120" w:after="120"/>
        <w:rPr>
          <w:rFonts w:ascii="Bookman Old Style" w:eastAsia="Bookman Old Style" w:hAnsi="Bookman Old Style" w:cs="Bookman Old Style"/>
          <w:b w:val="0"/>
        </w:rPr>
      </w:pPr>
      <w:r>
        <w:rPr>
          <w:rFonts w:ascii="Bookman Old Style" w:eastAsia="Bookman Old Style" w:hAnsi="Bookman Old Style" w:cs="Bookman Old Style"/>
          <w:b w:val="0"/>
        </w:rPr>
        <w:t>TENTANG</w:t>
      </w:r>
    </w:p>
    <w:p w:rsidR="00880BA9" w:rsidRDefault="00011539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PEMBENTUKAN FORUM PERSAUDARAAN BANGSA INDONESIA </w:t>
      </w:r>
    </w:p>
    <w:p w:rsidR="00880BA9" w:rsidRDefault="00011539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KABUPATEN KARANGANYAR MASA BAKTI 2022 - 2027</w:t>
      </w:r>
    </w:p>
    <w:p w:rsidR="00880BA9" w:rsidRDefault="00011539">
      <w:pPr>
        <w:spacing w:before="120" w:after="24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BUPATI KARANGANYAR,</w:t>
      </w:r>
    </w:p>
    <w:tbl>
      <w:tblPr>
        <w:tblStyle w:val="a"/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284"/>
        <w:gridCol w:w="8080"/>
      </w:tblGrid>
      <w:tr w:rsidR="00880BA9">
        <w:tc>
          <w:tcPr>
            <w:tcW w:w="1809" w:type="dxa"/>
          </w:tcPr>
          <w:p w:rsidR="00880BA9" w:rsidRDefault="00011539">
            <w:pPr>
              <w:pStyle w:val="Heading2"/>
              <w:spacing w:line="360" w:lineRule="auto"/>
              <w:ind w:right="29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Menimbang</w:t>
            </w:r>
            <w:proofErr w:type="spellEnd"/>
          </w:p>
        </w:tc>
        <w:tc>
          <w:tcPr>
            <w:tcW w:w="284" w:type="dxa"/>
          </w:tcPr>
          <w:p w:rsidR="00880BA9" w:rsidRDefault="00011539">
            <w:pPr>
              <w:spacing w:line="360" w:lineRule="auto"/>
              <w:ind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8080" w:type="dxa"/>
          </w:tcPr>
          <w:p w:rsidR="00880BA9" w:rsidRDefault="00011539">
            <w:pPr>
              <w:numPr>
                <w:ilvl w:val="4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2" w:hanging="357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berakhirnya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Masa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Bakti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Forum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Indonesia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2017 – 2022,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membentuk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Forum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Masa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Bakti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2022 - 2027;</w:t>
            </w:r>
          </w:p>
          <w:p w:rsidR="00880BA9" w:rsidRDefault="00011539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hanging="284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berdasarkan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pertimbangan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a,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Forum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Masa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Bakti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2022 - 2027;</w:t>
            </w:r>
          </w:p>
        </w:tc>
      </w:tr>
      <w:tr w:rsidR="00880BA9">
        <w:tc>
          <w:tcPr>
            <w:tcW w:w="1809" w:type="dxa"/>
          </w:tcPr>
          <w:p w:rsidR="00880BA9" w:rsidRDefault="00011539">
            <w:pPr>
              <w:pStyle w:val="Heading2"/>
              <w:spacing w:line="360" w:lineRule="auto"/>
              <w:ind w:right="29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Mengingat</w:t>
            </w:r>
            <w:proofErr w:type="spellEnd"/>
          </w:p>
        </w:tc>
        <w:tc>
          <w:tcPr>
            <w:tcW w:w="284" w:type="dxa"/>
          </w:tcPr>
          <w:p w:rsidR="00880BA9" w:rsidRDefault="00011539">
            <w:pPr>
              <w:spacing w:line="360" w:lineRule="auto"/>
              <w:ind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8080" w:type="dxa"/>
          </w:tcPr>
          <w:p w:rsidR="00880BA9" w:rsidRDefault="00011539">
            <w:pPr>
              <w:numPr>
                <w:ilvl w:val="0"/>
                <w:numId w:val="2"/>
              </w:numPr>
              <w:spacing w:line="360" w:lineRule="auto"/>
              <w:ind w:left="318" w:hanging="28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1950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Daerah-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Propinsi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Tengah;</w:t>
            </w:r>
          </w:p>
          <w:p w:rsidR="00880BA9" w:rsidRDefault="00011539">
            <w:pPr>
              <w:numPr>
                <w:ilvl w:val="0"/>
                <w:numId w:val="2"/>
              </w:numPr>
              <w:spacing w:line="360" w:lineRule="auto"/>
              <w:ind w:left="318" w:hanging="28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2014   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244,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587),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Cipta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245,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6573);</w:t>
            </w:r>
          </w:p>
          <w:p w:rsidR="00880BA9" w:rsidRDefault="00011539">
            <w:pPr>
              <w:numPr>
                <w:ilvl w:val="0"/>
                <w:numId w:val="2"/>
              </w:numPr>
              <w:spacing w:line="360" w:lineRule="auto"/>
              <w:ind w:left="318" w:hanging="313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Menteri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34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2006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Penyelenggaraan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Pembauran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Kebangsaan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di Daerah;</w:t>
            </w:r>
          </w:p>
          <w:p w:rsidR="00880BA9" w:rsidRDefault="00011539">
            <w:pPr>
              <w:numPr>
                <w:ilvl w:val="0"/>
                <w:numId w:val="2"/>
              </w:numPr>
              <w:spacing w:line="360" w:lineRule="auto"/>
              <w:ind w:left="318" w:hanging="31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Gubernur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Tengah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Forum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Dewan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Pembina Forum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Fo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di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Provinsi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Tengah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Berita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Provinsi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Tengah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8);</w:t>
            </w:r>
          </w:p>
          <w:p w:rsidR="00880BA9" w:rsidRDefault="00880BA9">
            <w:pPr>
              <w:spacing w:line="360" w:lineRule="auto"/>
              <w:ind w:left="31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:rsidR="00880BA9" w:rsidRDefault="00880BA9">
      <w:pPr>
        <w:spacing w:before="240" w:after="120"/>
        <w:ind w:right="29"/>
        <w:rPr>
          <w:rFonts w:ascii="Bookman Old Style" w:eastAsia="Bookman Old Style" w:hAnsi="Bookman Old Style" w:cs="Bookman Old Style"/>
          <w:sz w:val="24"/>
          <w:szCs w:val="24"/>
        </w:rPr>
      </w:pPr>
    </w:p>
    <w:p w:rsidR="00880BA9" w:rsidRDefault="00880BA9">
      <w:pPr>
        <w:spacing w:before="240" w:after="120"/>
        <w:ind w:right="29"/>
        <w:rPr>
          <w:rFonts w:ascii="Bookman Old Style" w:eastAsia="Bookman Old Style" w:hAnsi="Bookman Old Style" w:cs="Bookman Old Style"/>
          <w:sz w:val="24"/>
          <w:szCs w:val="24"/>
        </w:rPr>
      </w:pPr>
    </w:p>
    <w:p w:rsidR="00880BA9" w:rsidRDefault="00880BA9">
      <w:pPr>
        <w:spacing w:before="240" w:after="120"/>
        <w:ind w:right="29"/>
        <w:rPr>
          <w:rFonts w:ascii="Bookman Old Style" w:eastAsia="Bookman Old Style" w:hAnsi="Bookman Old Style" w:cs="Bookman Old Style"/>
          <w:sz w:val="24"/>
          <w:szCs w:val="24"/>
        </w:rPr>
      </w:pPr>
    </w:p>
    <w:p w:rsidR="00880BA9" w:rsidRDefault="00011539">
      <w:pPr>
        <w:spacing w:before="240" w:after="120" w:line="360" w:lineRule="auto"/>
        <w:ind w:right="29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MEMUTUSKAN :</w:t>
      </w:r>
      <w:proofErr w:type="gramEnd"/>
    </w:p>
    <w:tbl>
      <w:tblPr>
        <w:tblStyle w:val="a0"/>
        <w:tblW w:w="10111" w:type="dxa"/>
        <w:tblInd w:w="52" w:type="dxa"/>
        <w:tblLayout w:type="fixed"/>
        <w:tblLook w:val="0400" w:firstRow="0" w:lastRow="0" w:firstColumn="0" w:lastColumn="0" w:noHBand="0" w:noVBand="1"/>
      </w:tblPr>
      <w:tblGrid>
        <w:gridCol w:w="1880"/>
        <w:gridCol w:w="250"/>
        <w:gridCol w:w="7981"/>
      </w:tblGrid>
      <w:tr w:rsidR="00880BA9">
        <w:tc>
          <w:tcPr>
            <w:tcW w:w="1905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105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8101" w:type="dxa"/>
            <w:shd w:val="clear" w:color="auto" w:fill="auto"/>
          </w:tcPr>
          <w:p w:rsidR="00880BA9" w:rsidRDefault="00880BA9">
            <w:pPr>
              <w:spacing w:line="360" w:lineRule="auto"/>
              <w:ind w:right="2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880BA9">
        <w:tc>
          <w:tcPr>
            <w:tcW w:w="1905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</w:t>
            </w:r>
          </w:p>
        </w:tc>
        <w:tc>
          <w:tcPr>
            <w:tcW w:w="105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8101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Membentuk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Forum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Bakti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2022 - 2027,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susunan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Forum</w:t>
            </w:r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tersebut</w:t>
            </w:r>
            <w:proofErr w:type="spellEnd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Lampiran</w:t>
            </w:r>
            <w:proofErr w:type="spellEnd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yang </w:t>
            </w:r>
            <w:proofErr w:type="spellStart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merupakan</w:t>
            </w:r>
            <w:proofErr w:type="spellEnd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bagian</w:t>
            </w:r>
            <w:proofErr w:type="spellEnd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tidak</w:t>
            </w:r>
            <w:proofErr w:type="spellEnd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terpisahkan</w:t>
            </w:r>
            <w:proofErr w:type="spellEnd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dari</w:t>
            </w:r>
            <w:proofErr w:type="spellEnd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 w:rsidRPr="00F61FE4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  <w:tr w:rsidR="00880BA9">
        <w:tc>
          <w:tcPr>
            <w:tcW w:w="1905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KEDUA</w:t>
            </w:r>
          </w:p>
        </w:tc>
        <w:tc>
          <w:tcPr>
            <w:tcW w:w="105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8101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Forum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mempunyai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berikut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:</w:t>
            </w:r>
          </w:p>
          <w:p w:rsidR="00880BA9" w:rsidRDefault="000115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menjaring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aspirasi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Indonesia;</w:t>
            </w:r>
          </w:p>
          <w:p w:rsidR="00880BA9" w:rsidRDefault="000115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menyelenggarakan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forum dialog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pimpinan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Indonesia,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pemuka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adat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suku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;</w:t>
            </w:r>
          </w:p>
          <w:p w:rsidR="00880BA9" w:rsidRDefault="000115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merumuskan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rekomendasi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pertimbangan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menyusun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kebijakan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berkaitan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Indonesia;</w:t>
            </w:r>
          </w:p>
          <w:p w:rsidR="00880BA9" w:rsidRDefault="000115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menyelenggarakan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sosialisasi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kebijakan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berkaitan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Indonesia;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dan</w:t>
            </w:r>
            <w:proofErr w:type="spellEnd"/>
          </w:p>
          <w:p w:rsidR="00880BA9" w:rsidRDefault="000115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8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melaporkan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.</w:t>
            </w:r>
          </w:p>
        </w:tc>
      </w:tr>
      <w:tr w:rsidR="00880BA9">
        <w:tc>
          <w:tcPr>
            <w:tcW w:w="1905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KETIGA</w:t>
            </w:r>
          </w:p>
        </w:tc>
        <w:tc>
          <w:tcPr>
            <w:tcW w:w="105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8101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Forum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bertugas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sejak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 6 April 2022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sampai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5 April 2027.</w:t>
            </w:r>
          </w:p>
        </w:tc>
      </w:tr>
      <w:tr w:rsidR="00880BA9">
        <w:tc>
          <w:tcPr>
            <w:tcW w:w="1905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KEEMPAT</w:t>
            </w:r>
          </w:p>
        </w:tc>
        <w:tc>
          <w:tcPr>
            <w:tcW w:w="105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8101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timbul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ditetapkannya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dibebankan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Daerah.</w:t>
            </w:r>
          </w:p>
        </w:tc>
      </w:tr>
      <w:tr w:rsidR="00880BA9">
        <w:tc>
          <w:tcPr>
            <w:tcW w:w="1905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KELIMA</w:t>
            </w:r>
          </w:p>
        </w:tc>
        <w:tc>
          <w:tcPr>
            <w:tcW w:w="105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8101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ditetapkannya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maka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471 / 203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Forum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beserta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seluruh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perubahannya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dicabut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dinyatakan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lagi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</w:tbl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011539">
      <w:pPr>
        <w:tabs>
          <w:tab w:val="left" w:pos="6705"/>
        </w:tabs>
      </w:pPr>
      <w:r>
        <w:tab/>
      </w:r>
    </w:p>
    <w:p w:rsidR="00880BA9" w:rsidRDefault="00880BA9">
      <w:pPr>
        <w:tabs>
          <w:tab w:val="left" w:pos="6705"/>
        </w:tabs>
      </w:pPr>
    </w:p>
    <w:p w:rsidR="00880BA9" w:rsidRDefault="00880BA9">
      <w:pPr>
        <w:tabs>
          <w:tab w:val="left" w:pos="6705"/>
        </w:tabs>
      </w:pPr>
    </w:p>
    <w:p w:rsidR="00880BA9" w:rsidRDefault="00880BA9">
      <w:pPr>
        <w:tabs>
          <w:tab w:val="left" w:pos="6705"/>
        </w:tabs>
      </w:pPr>
    </w:p>
    <w:p w:rsidR="00880BA9" w:rsidRDefault="00880BA9"/>
    <w:p w:rsidR="00880BA9" w:rsidRDefault="00880BA9"/>
    <w:p w:rsidR="00880BA9" w:rsidRDefault="00880BA9"/>
    <w:p w:rsidR="00880BA9" w:rsidRDefault="00880BA9"/>
    <w:tbl>
      <w:tblPr>
        <w:tblStyle w:val="a1"/>
        <w:tblW w:w="10121" w:type="dxa"/>
        <w:tblInd w:w="52" w:type="dxa"/>
        <w:tblLayout w:type="fixed"/>
        <w:tblLook w:val="0400" w:firstRow="0" w:lastRow="0" w:firstColumn="0" w:lastColumn="0" w:noHBand="0" w:noVBand="1"/>
      </w:tblPr>
      <w:tblGrid>
        <w:gridCol w:w="1616"/>
        <w:gridCol w:w="321"/>
        <w:gridCol w:w="8184"/>
      </w:tblGrid>
      <w:tr w:rsidR="00880BA9">
        <w:tc>
          <w:tcPr>
            <w:tcW w:w="1616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KEENAM</w:t>
            </w:r>
          </w:p>
        </w:tc>
        <w:tc>
          <w:tcPr>
            <w:tcW w:w="321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8184" w:type="dxa"/>
            <w:shd w:val="clear" w:color="auto" w:fill="auto"/>
          </w:tcPr>
          <w:p w:rsidR="00880BA9" w:rsidRDefault="00011539">
            <w:pPr>
              <w:spacing w:line="360" w:lineRule="auto"/>
              <w:ind w:right="2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mulai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</w:tr>
    </w:tbl>
    <w:p w:rsidR="00880BA9" w:rsidRDefault="00880BA9">
      <w:pPr>
        <w:ind w:right="29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2"/>
        <w:tblW w:w="10173" w:type="dxa"/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2410"/>
        <w:gridCol w:w="283"/>
        <w:gridCol w:w="3686"/>
      </w:tblGrid>
      <w:tr w:rsidR="00880BA9">
        <w:tc>
          <w:tcPr>
            <w:tcW w:w="2802" w:type="dxa"/>
          </w:tcPr>
          <w:p w:rsidR="00880BA9" w:rsidRDefault="00880BA9">
            <w:pPr>
              <w:ind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992" w:type="dxa"/>
          </w:tcPr>
          <w:p w:rsidR="00880BA9" w:rsidRDefault="00880BA9">
            <w:pPr>
              <w:ind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880BA9" w:rsidRDefault="00011539">
            <w:pPr>
              <w:ind w:left="743"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</w:p>
          <w:p w:rsidR="00880BA9" w:rsidRDefault="00011539">
            <w:pPr>
              <w:ind w:left="743" w:right="28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        </w:t>
            </w:r>
          </w:p>
        </w:tc>
      </w:tr>
      <w:tr w:rsidR="00880BA9">
        <w:tc>
          <w:tcPr>
            <w:tcW w:w="2802" w:type="dxa"/>
          </w:tcPr>
          <w:p w:rsidR="00880BA9" w:rsidRDefault="00880BA9">
            <w:pPr>
              <w:ind w:right="29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992" w:type="dxa"/>
          </w:tcPr>
          <w:p w:rsidR="00880BA9" w:rsidRDefault="00880BA9">
            <w:pPr>
              <w:ind w:right="29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6379" w:type="dxa"/>
            <w:gridSpan w:val="3"/>
          </w:tcPr>
          <w:p w:rsidR="00880BA9" w:rsidRDefault="00880BA9">
            <w:pPr>
              <w:ind w:right="29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880BA9">
        <w:tc>
          <w:tcPr>
            <w:tcW w:w="2802" w:type="dxa"/>
          </w:tcPr>
          <w:p w:rsidR="00880BA9" w:rsidRDefault="00880BA9">
            <w:pPr>
              <w:ind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992" w:type="dxa"/>
          </w:tcPr>
          <w:p w:rsidR="00880BA9" w:rsidRDefault="00880BA9">
            <w:pPr>
              <w:ind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880BA9" w:rsidRDefault="00011539" w:rsidP="00F61FE4">
            <w:pPr>
              <w:pStyle w:val="Heading1"/>
              <w:spacing w:after="240"/>
              <w:ind w:left="1735" w:right="29" w:firstLine="567"/>
              <w:jc w:val="left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BUPATI KARANGANYAR,</w:t>
            </w:r>
          </w:p>
          <w:p w:rsidR="00880BA9" w:rsidRDefault="00880BA9">
            <w:pPr>
              <w:ind w:left="1735"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880BA9" w:rsidRDefault="00880BA9">
            <w:pPr>
              <w:ind w:left="1735"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880BA9" w:rsidRDefault="00880BA9">
            <w:pPr>
              <w:ind w:left="1735"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880BA9">
        <w:tc>
          <w:tcPr>
            <w:tcW w:w="2802" w:type="dxa"/>
          </w:tcPr>
          <w:p w:rsidR="00880BA9" w:rsidRDefault="00011539">
            <w:pPr>
              <w:ind w:right="29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Tembusan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:</w:t>
            </w:r>
          </w:p>
        </w:tc>
        <w:tc>
          <w:tcPr>
            <w:tcW w:w="992" w:type="dxa"/>
          </w:tcPr>
          <w:p w:rsidR="00880BA9" w:rsidRDefault="00880BA9">
            <w:pPr>
              <w:ind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880BA9" w:rsidRDefault="00011539" w:rsidP="00F61FE4">
            <w:pPr>
              <w:pStyle w:val="Heading1"/>
              <w:spacing w:after="120"/>
              <w:ind w:left="1735" w:right="29" w:firstLine="567"/>
              <w:jc w:val="left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JULIYATMONO</w:t>
            </w:r>
          </w:p>
        </w:tc>
      </w:tr>
      <w:tr w:rsidR="00880BA9">
        <w:trPr>
          <w:trHeight w:val="284"/>
        </w:trPr>
        <w:tc>
          <w:tcPr>
            <w:tcW w:w="6204" w:type="dxa"/>
            <w:gridSpan w:val="3"/>
          </w:tcPr>
          <w:p w:rsidR="00880BA9" w:rsidRDefault="00011539">
            <w:pPr>
              <w:numPr>
                <w:ilvl w:val="0"/>
                <w:numId w:val="4"/>
              </w:numPr>
              <w:ind w:left="426" w:right="29" w:hanging="42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Gubernur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Tengah;</w:t>
            </w:r>
          </w:p>
          <w:p w:rsidR="00880BA9" w:rsidRDefault="00011539">
            <w:pPr>
              <w:numPr>
                <w:ilvl w:val="0"/>
                <w:numId w:val="4"/>
              </w:numPr>
              <w:ind w:left="426" w:right="29" w:hanging="42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Provinsi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Tengah;</w:t>
            </w:r>
          </w:p>
          <w:p w:rsidR="00880BA9" w:rsidRDefault="00011539">
            <w:pPr>
              <w:numPr>
                <w:ilvl w:val="0"/>
                <w:numId w:val="4"/>
              </w:numPr>
              <w:ind w:left="426" w:right="29" w:hanging="42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Dinas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Instansi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Bagian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Setda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terkait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;</w:t>
            </w:r>
          </w:p>
          <w:p w:rsidR="00880BA9" w:rsidRDefault="00011539">
            <w:pPr>
              <w:numPr>
                <w:ilvl w:val="0"/>
                <w:numId w:val="4"/>
              </w:numPr>
              <w:ind w:left="426" w:right="29" w:hanging="42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Forum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Persaudaraan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Indonesia yang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besangkutan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:rsidR="00880BA9" w:rsidRDefault="00880BA9">
            <w:pPr>
              <w:ind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686" w:type="dxa"/>
          </w:tcPr>
          <w:p w:rsidR="00880BA9" w:rsidRDefault="00011539">
            <w:pPr>
              <w:pStyle w:val="Heading1"/>
              <w:bidi/>
              <w:ind w:left="-108" w:right="29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noProof/>
                <w:lang w:val="id-ID"/>
              </w:rPr>
              <w:drawing>
                <wp:anchor distT="0" distB="0" distL="114300" distR="114300" simplePos="0" relativeHeight="251658240" behindDoc="0" locked="0" layoutInCell="1" allowOverlap="1" wp14:anchorId="1AD88DCC" wp14:editId="00C48ACD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80010</wp:posOffset>
                  </wp:positionV>
                  <wp:extent cx="812800" cy="812800"/>
                  <wp:effectExtent l="0" t="0" r="6350" b="635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80BA9" w:rsidRDefault="00880BA9"/>
    <w:p w:rsidR="00880BA9" w:rsidRDefault="00880BA9"/>
    <w:tbl>
      <w:tblPr>
        <w:tblW w:w="5175" w:type="dxa"/>
        <w:tblInd w:w="4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3342"/>
        <w:gridCol w:w="1417"/>
      </w:tblGrid>
      <w:tr w:rsidR="00011539" w:rsidRPr="00011539" w:rsidTr="00011539">
        <w:trPr>
          <w:trHeight w:val="194"/>
        </w:trPr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01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Telah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dikoordinasikan</w:t>
            </w:r>
            <w:proofErr w:type="spellEnd"/>
          </w:p>
        </w:tc>
      </w:tr>
      <w:tr w:rsidR="00011539" w:rsidRPr="00011539" w:rsidTr="00011539">
        <w:trPr>
          <w:trHeight w:val="205"/>
        </w:trPr>
        <w:tc>
          <w:tcPr>
            <w:tcW w:w="3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01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Pejabat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01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Paraf</w:t>
            </w:r>
            <w:proofErr w:type="spellEnd"/>
          </w:p>
        </w:tc>
      </w:tr>
      <w:tr w:rsidR="00011539" w:rsidRPr="00011539" w:rsidTr="00011539">
        <w:trPr>
          <w:trHeight w:val="282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539" w:rsidRPr="00011539" w:rsidRDefault="00011539" w:rsidP="0001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1.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539" w:rsidRPr="00011539" w:rsidRDefault="00011539" w:rsidP="0001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42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Asisten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Pemerintahan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dan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Kesejahteraan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 xml:space="preserve"> Rakyat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01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</w:p>
        </w:tc>
      </w:tr>
      <w:tr w:rsidR="00011539" w:rsidRPr="00011539" w:rsidTr="00011539">
        <w:trPr>
          <w:trHeight w:val="324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539" w:rsidRPr="00011539" w:rsidRDefault="00011539" w:rsidP="00011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539" w:rsidRPr="00011539" w:rsidRDefault="00011539" w:rsidP="00011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011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</w:p>
        </w:tc>
      </w:tr>
      <w:tr w:rsidR="00011539" w:rsidRPr="00011539" w:rsidTr="00011539">
        <w:trPr>
          <w:trHeight w:val="282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01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7"/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2.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01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Kepala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Badan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Kesatuan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Bangsa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dan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  <w:t>Politik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01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</w:p>
        </w:tc>
      </w:tr>
      <w:tr w:rsidR="00011539" w:rsidRPr="00011539" w:rsidTr="00011539">
        <w:trPr>
          <w:trHeight w:val="324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011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011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011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880BA9"/>
    <w:p w:rsidR="00880BA9" w:rsidRDefault="0001153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  <w:r>
        <w:lastRenderedPageBreak/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>LAMPIRAN</w:t>
      </w:r>
    </w:p>
    <w:p w:rsidR="00880BA9" w:rsidRDefault="0001153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KEPUTUSAN BUPATI KARANGANYAR</w:t>
      </w:r>
    </w:p>
    <w:p w:rsidR="00880BA9" w:rsidRDefault="0001153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NOMOR                     TAHUN 2022</w:t>
      </w:r>
    </w:p>
    <w:p w:rsidR="00880BA9" w:rsidRDefault="0001153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TENTANG</w:t>
      </w:r>
    </w:p>
    <w:p w:rsidR="00880BA9" w:rsidRDefault="0001153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PEMBENTUKAN FORUM PERSAUDARAAN</w:t>
      </w:r>
    </w:p>
    <w:p w:rsidR="00880BA9" w:rsidRDefault="0001153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BANGSA INDONESIA KABUPATEN</w:t>
      </w:r>
    </w:p>
    <w:p w:rsidR="00880BA9" w:rsidRDefault="0001153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KARANGANYAR MASA BAKTI 2022 – 2027</w:t>
      </w:r>
    </w:p>
    <w:p w:rsidR="00880BA9" w:rsidRDefault="00880BA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:rsidR="00880BA9" w:rsidRDefault="00880BA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:rsidR="00880BA9" w:rsidRDefault="00011539">
      <w:pPr>
        <w:tabs>
          <w:tab w:val="left" w:pos="4820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SUSUNAN PENGURUS FORUM PERSAUDARAAN BANGSA INDONESIA</w:t>
      </w:r>
    </w:p>
    <w:p w:rsidR="00880BA9" w:rsidRDefault="00011539">
      <w:pPr>
        <w:tabs>
          <w:tab w:val="left" w:pos="4820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KABUPATEN KARANGANY</w:t>
      </w:r>
      <w:r>
        <w:rPr>
          <w:rFonts w:ascii="Bookman Old Style" w:eastAsia="Bookman Old Style" w:hAnsi="Bookman Old Style" w:cs="Bookman Old Style"/>
          <w:sz w:val="24"/>
          <w:szCs w:val="24"/>
        </w:rPr>
        <w:t>AR MASA BAKTI 2022 – 2027</w:t>
      </w:r>
    </w:p>
    <w:p w:rsidR="00880BA9" w:rsidRDefault="00880BA9">
      <w:pPr>
        <w:tabs>
          <w:tab w:val="left" w:pos="4820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3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969"/>
        <w:gridCol w:w="3402"/>
        <w:gridCol w:w="2409"/>
      </w:tblGrid>
      <w:tr w:rsidR="00880BA9">
        <w:trPr>
          <w:trHeight w:val="766"/>
        </w:trPr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NAMA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JABATAN DALAM INSTANSI / ORGANISASI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KEDUDUKAN DALAM FPBI</w:t>
            </w:r>
          </w:p>
        </w:tc>
      </w:tr>
      <w:tr w:rsidR="00880BA9">
        <w:trPr>
          <w:trHeight w:val="568"/>
        </w:trPr>
        <w:tc>
          <w:tcPr>
            <w:tcW w:w="568" w:type="dxa"/>
            <w:tcBorders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CATUR LUKITO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Ketua</w:t>
            </w:r>
            <w:proofErr w:type="spellEnd"/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THEDY KRISTANTO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etnis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China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Wakil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Ketua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</w:t>
            </w:r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H. IRZAM,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S.Sos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., M.M.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etnis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Minang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Wakil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Ketua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II</w:t>
            </w:r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PARLINDUNGAN SIAHAAN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etnis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Batak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Sekretaris</w:t>
            </w:r>
            <w:proofErr w:type="spellEnd"/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HENDRO PRAYITNO, S.H.,M.M.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Ideologi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Wawasan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Kebangsaan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Ekonomi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Sosial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Budaya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Agama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Wakil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Sekretaris</w:t>
            </w:r>
            <w:proofErr w:type="spellEnd"/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HARTONO, S.H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MANSYUR EFENDI, S.Hi.,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DARYA SUNARYA,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S.Pd</w:t>
            </w:r>
            <w:proofErr w:type="spellEnd"/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etnis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Sunda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HARSANTO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etnis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China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EKO WIJAYA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etnis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China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PURNOMO SALIM, S.E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etnis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China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DOL RUBA’I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etnis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Madura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AHMAD NAHO’I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etnis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Madura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880BA9">
        <w:trPr>
          <w:trHeight w:val="409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 KETUT PASEK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etnis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Bali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880BA9">
        <w:trPr>
          <w:trHeight w:val="618"/>
        </w:trPr>
        <w:tc>
          <w:tcPr>
            <w:tcW w:w="568" w:type="dxa"/>
            <w:tcBorders>
              <w:top w:val="nil"/>
            </w:tcBorders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nil"/>
            </w:tcBorders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STEVEN FREDERICK DE QUELJU</w:t>
            </w:r>
          </w:p>
        </w:tc>
        <w:tc>
          <w:tcPr>
            <w:tcW w:w="3402" w:type="dxa"/>
            <w:tcBorders>
              <w:top w:val="nil"/>
            </w:tcBorders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Tokoh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etnis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Ambon</w:t>
            </w:r>
          </w:p>
        </w:tc>
        <w:tc>
          <w:tcPr>
            <w:tcW w:w="2409" w:type="dxa"/>
            <w:tcBorders>
              <w:top w:val="nil"/>
            </w:tcBorders>
          </w:tcPr>
          <w:p w:rsidR="00880BA9" w:rsidRDefault="00011539">
            <w:pPr>
              <w:tabs>
                <w:tab w:val="left" w:pos="4820"/>
              </w:tabs>
              <w:spacing w:line="36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Anggota</w:t>
            </w:r>
            <w:proofErr w:type="spellEnd"/>
          </w:p>
        </w:tc>
      </w:tr>
    </w:tbl>
    <w:p w:rsidR="00880BA9" w:rsidRDefault="00880BA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:rsidR="00880BA9" w:rsidRDefault="00880BA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4"/>
        <w:tblW w:w="10173" w:type="dxa"/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6379"/>
      </w:tblGrid>
      <w:tr w:rsidR="00880BA9">
        <w:tc>
          <w:tcPr>
            <w:tcW w:w="2802" w:type="dxa"/>
          </w:tcPr>
          <w:p w:rsidR="00880BA9" w:rsidRDefault="00880BA9">
            <w:pPr>
              <w:ind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992" w:type="dxa"/>
          </w:tcPr>
          <w:p w:rsidR="00880BA9" w:rsidRDefault="00880BA9">
            <w:pPr>
              <w:ind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6379" w:type="dxa"/>
          </w:tcPr>
          <w:p w:rsidR="00880BA9" w:rsidRDefault="00011539">
            <w:pPr>
              <w:pStyle w:val="Heading1"/>
              <w:spacing w:after="240"/>
              <w:ind w:left="1735" w:right="29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4686800A" wp14:editId="30EAC9AA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78105</wp:posOffset>
                  </wp:positionV>
                  <wp:extent cx="812800" cy="812800"/>
                  <wp:effectExtent l="0" t="0" r="6350" b="635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man Old Style" w:eastAsia="Bookman Old Style" w:hAnsi="Bookman Old Style" w:cs="Bookman Old Style"/>
              </w:rPr>
              <w:t>BUPATI KARANGANYAR,</w:t>
            </w:r>
          </w:p>
          <w:p w:rsidR="00880BA9" w:rsidRDefault="00880BA9">
            <w:pPr>
              <w:ind w:left="1735"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880BA9" w:rsidRDefault="00880BA9">
            <w:pPr>
              <w:ind w:left="1735"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880BA9" w:rsidRDefault="00880BA9">
            <w:pPr>
              <w:ind w:left="1735"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880BA9">
        <w:tc>
          <w:tcPr>
            <w:tcW w:w="2802" w:type="dxa"/>
          </w:tcPr>
          <w:p w:rsidR="00880BA9" w:rsidRDefault="00880BA9">
            <w:pPr>
              <w:ind w:right="29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992" w:type="dxa"/>
          </w:tcPr>
          <w:p w:rsidR="00880BA9" w:rsidRDefault="00880BA9">
            <w:pPr>
              <w:ind w:right="29"/>
              <w:jc w:val="center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6379" w:type="dxa"/>
          </w:tcPr>
          <w:p w:rsidR="00880BA9" w:rsidRDefault="00011539" w:rsidP="00A122EB">
            <w:pPr>
              <w:pStyle w:val="Heading1"/>
              <w:spacing w:after="120"/>
              <w:ind w:left="1735" w:right="29" w:firstLine="708"/>
              <w:jc w:val="left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JULIYATMONO</w:t>
            </w:r>
          </w:p>
        </w:tc>
      </w:tr>
    </w:tbl>
    <w:p w:rsidR="00880BA9" w:rsidRDefault="00880BA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Style w:val="a"/>
        <w:tblW w:w="5175" w:type="dxa"/>
        <w:tblInd w:w="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3342"/>
        <w:gridCol w:w="1417"/>
      </w:tblGrid>
      <w:tr w:rsidR="00011539" w:rsidTr="00B53BCC">
        <w:trPr>
          <w:trHeight w:val="194"/>
        </w:trPr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B53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</w:rPr>
            </w:pP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Telah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dikoordinasikan</w:t>
            </w:r>
            <w:proofErr w:type="spellEnd"/>
          </w:p>
        </w:tc>
      </w:tr>
      <w:tr w:rsidR="00011539" w:rsidTr="00B53BCC">
        <w:trPr>
          <w:trHeight w:val="205"/>
        </w:trPr>
        <w:tc>
          <w:tcPr>
            <w:tcW w:w="3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B53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</w:rPr>
            </w:pP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Pejabat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B53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</w:rPr>
            </w:pP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Paraf</w:t>
            </w:r>
            <w:proofErr w:type="spellEnd"/>
          </w:p>
        </w:tc>
      </w:tr>
      <w:tr w:rsidR="00011539" w:rsidTr="00B53BCC">
        <w:trPr>
          <w:trHeight w:val="282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539" w:rsidRPr="00011539" w:rsidRDefault="00011539" w:rsidP="00B53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</w:rPr>
            </w:pPr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1.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539" w:rsidRPr="00011539" w:rsidRDefault="00011539" w:rsidP="00B53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42"/>
              <w:rPr>
                <w:rFonts w:ascii="Bookman Old Style" w:eastAsia="Bookman Old Style" w:hAnsi="Bookman Old Style" w:cs="Bookman Old Style"/>
                <w:color w:val="000000"/>
                <w:sz w:val="24"/>
              </w:rPr>
            </w:pP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Asisten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Pemerintahan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dan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Kesejahteraan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 xml:space="preserve"> Rakyat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B53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24"/>
              </w:rPr>
            </w:pPr>
          </w:p>
        </w:tc>
      </w:tr>
      <w:tr w:rsidR="00011539" w:rsidTr="00B53BCC">
        <w:trPr>
          <w:trHeight w:val="324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539" w:rsidRPr="00011539" w:rsidRDefault="00011539" w:rsidP="00B53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</w:rPr>
            </w:pPr>
          </w:p>
        </w:tc>
        <w:tc>
          <w:tcPr>
            <w:tcW w:w="3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539" w:rsidRPr="00011539" w:rsidRDefault="00011539" w:rsidP="00B53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B53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</w:rPr>
            </w:pPr>
          </w:p>
        </w:tc>
      </w:tr>
      <w:tr w:rsidR="00011539" w:rsidTr="00B53BCC">
        <w:trPr>
          <w:trHeight w:val="282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B53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7"/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</w:rPr>
            </w:pPr>
            <w:bookmarkStart w:id="1" w:name="_GoBack"/>
            <w:bookmarkEnd w:id="1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2.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B53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24"/>
              </w:rPr>
            </w:pP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Kepala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Badan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Kesatuan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Bangsa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dan</w:t>
            </w:r>
            <w:proofErr w:type="spellEnd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 xml:space="preserve"> </w:t>
            </w:r>
            <w:proofErr w:type="spellStart"/>
            <w:r w:rsidRPr="00011539">
              <w:rPr>
                <w:rFonts w:ascii="Bookman Old Style" w:eastAsia="Bookman Old Style" w:hAnsi="Bookman Old Style" w:cs="Bookman Old Style"/>
                <w:color w:val="000000"/>
                <w:sz w:val="24"/>
              </w:rPr>
              <w:t>Politik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Pr="00011539" w:rsidRDefault="00011539" w:rsidP="00B53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24"/>
              </w:rPr>
            </w:pPr>
          </w:p>
        </w:tc>
      </w:tr>
      <w:tr w:rsidR="00011539" w:rsidTr="00B53BCC">
        <w:trPr>
          <w:trHeight w:val="324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Default="00011539" w:rsidP="00B53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3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Default="00011539" w:rsidP="00B53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39" w:rsidRDefault="00011539" w:rsidP="00B53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</w:tbl>
    <w:p w:rsidR="00880BA9" w:rsidRDefault="00880BA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:rsidR="00880BA9" w:rsidRDefault="00880BA9">
      <w:pPr>
        <w:tabs>
          <w:tab w:val="left" w:pos="4820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sectPr w:rsidR="00880BA9">
      <w:pgSz w:w="12242" w:h="20163"/>
      <w:pgMar w:top="1588" w:right="1021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26A6"/>
    <w:multiLevelType w:val="multilevel"/>
    <w:tmpl w:val="D66C8A3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A4CB8"/>
    <w:multiLevelType w:val="multilevel"/>
    <w:tmpl w:val="E4A2D3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B4DDF"/>
    <w:multiLevelType w:val="multilevel"/>
    <w:tmpl w:val="5ED46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02B"/>
    <w:multiLevelType w:val="multilevel"/>
    <w:tmpl w:val="AAA861FE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2"/>
      <w:numFmt w:val="lowerLetter"/>
      <w:lvlText w:val="%3."/>
      <w:lvlJc w:val="left"/>
      <w:pPr>
        <w:ind w:left="3420" w:hanging="36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E4E2249"/>
    <w:multiLevelType w:val="multilevel"/>
    <w:tmpl w:val="F7ECA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0BA9"/>
    <w:rsid w:val="00011539"/>
    <w:rsid w:val="00880BA9"/>
    <w:rsid w:val="00A122EB"/>
    <w:rsid w:val="00F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 Narrow" w:eastAsia="Arial Narrow" w:hAnsi="Arial Narrow" w:cs="Arial Narrow"/>
      <w:sz w:val="24"/>
      <w:szCs w:val="24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rial Narrow" w:eastAsia="Arial Narrow" w:hAnsi="Arial Narrow" w:cs="Arial Narrow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ind w:left="426" w:hanging="426"/>
      <w:outlineLvl w:val="3"/>
    </w:pPr>
    <w:rPr>
      <w:rFonts w:ascii="Arial" w:eastAsia="Arial" w:hAnsi="Arial" w:cs="Arial"/>
      <w:sz w:val="24"/>
      <w:szCs w:val="24"/>
    </w:rPr>
  </w:style>
  <w:style w:type="paragraph" w:styleId="Heading5">
    <w:name w:val="heading 5"/>
    <w:basedOn w:val="Normal"/>
    <w:next w:val="Normal"/>
    <w:pPr>
      <w:keepNext/>
      <w:ind w:left="4536"/>
      <w:jc w:val="center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/>
      <w:ind w:left="3600"/>
      <w:outlineLvl w:val="5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 Narrow" w:eastAsia="Arial Narrow" w:hAnsi="Arial Narrow" w:cs="Arial Narrow"/>
      <w:sz w:val="24"/>
      <w:szCs w:val="24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rial Narrow" w:eastAsia="Arial Narrow" w:hAnsi="Arial Narrow" w:cs="Arial Narrow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ind w:left="426" w:hanging="426"/>
      <w:outlineLvl w:val="3"/>
    </w:pPr>
    <w:rPr>
      <w:rFonts w:ascii="Arial" w:eastAsia="Arial" w:hAnsi="Arial" w:cs="Arial"/>
      <w:sz w:val="24"/>
      <w:szCs w:val="24"/>
    </w:rPr>
  </w:style>
  <w:style w:type="paragraph" w:styleId="Heading5">
    <w:name w:val="heading 5"/>
    <w:basedOn w:val="Normal"/>
    <w:next w:val="Normal"/>
    <w:pPr>
      <w:keepNext/>
      <w:ind w:left="4536"/>
      <w:jc w:val="center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/>
      <w:ind w:left="3600"/>
      <w:outlineLvl w:val="5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2022-06-29T00:20:00Z</dcterms:created>
  <dcterms:modified xsi:type="dcterms:W3CDTF">2022-06-29T00:39:00Z</dcterms:modified>
</cp:coreProperties>
</file>