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ayout w:type="fixed"/>
        <w:tblLook w:val="01E0" w:firstRow="1" w:lastRow="1" w:firstColumn="1" w:lastColumn="1" w:noHBand="0" w:noVBand="0"/>
      </w:tblPr>
      <w:tblGrid>
        <w:gridCol w:w="1490"/>
        <w:gridCol w:w="8770"/>
      </w:tblGrid>
      <w:tr w:rsidR="00D77F10" w:rsidTr="00D77F10">
        <w:trPr>
          <w:trHeight w:val="1551"/>
        </w:trPr>
        <w:tc>
          <w:tcPr>
            <w:tcW w:w="1490" w:type="dxa"/>
            <w:tcBorders>
              <w:top w:val="nil"/>
              <w:left w:val="nil"/>
              <w:bottom w:val="thickThinSmallGap" w:sz="24" w:space="0" w:color="auto"/>
              <w:right w:val="nil"/>
            </w:tcBorders>
          </w:tcPr>
          <w:p w:rsidR="00D77F10" w:rsidRDefault="00D77F10">
            <w:pPr>
              <w:spacing w:line="276" w:lineRule="auto"/>
              <w:jc w:val="center"/>
              <w:rPr>
                <w:rFonts w:ascii="Arial" w:hAnsi="Arial" w:cs="Arial"/>
                <w:lang w:val="sv-SE"/>
              </w:rPr>
            </w:pPr>
            <w:r>
              <w:rPr>
                <w:noProof/>
                <w:lang w:val="id-ID" w:eastAsia="id-ID"/>
              </w:rPr>
              <w:drawing>
                <wp:anchor distT="0" distB="0" distL="114300" distR="114300" simplePos="0" relativeHeight="251658240" behindDoc="0" locked="0" layoutInCell="1" allowOverlap="1">
                  <wp:simplePos x="0" y="0"/>
                  <wp:positionH relativeFrom="column">
                    <wp:posOffset>15240</wp:posOffset>
                  </wp:positionH>
                  <wp:positionV relativeFrom="paragraph">
                    <wp:posOffset>-11430</wp:posOffset>
                  </wp:positionV>
                  <wp:extent cx="895350" cy="95440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54405"/>
                          </a:xfrm>
                          <a:prstGeom prst="rect">
                            <a:avLst/>
                          </a:prstGeom>
                          <a:noFill/>
                        </pic:spPr>
                      </pic:pic>
                    </a:graphicData>
                  </a:graphic>
                  <wp14:sizeRelH relativeFrom="page">
                    <wp14:pctWidth>0</wp14:pctWidth>
                  </wp14:sizeRelH>
                  <wp14:sizeRelV relativeFrom="page">
                    <wp14:pctHeight>0</wp14:pctHeight>
                  </wp14:sizeRelV>
                </wp:anchor>
              </w:drawing>
            </w:r>
          </w:p>
          <w:p w:rsidR="00D77F10" w:rsidRDefault="00D77F10">
            <w:pPr>
              <w:spacing w:line="276" w:lineRule="auto"/>
              <w:jc w:val="center"/>
              <w:rPr>
                <w:rFonts w:ascii="Arial" w:hAnsi="Arial" w:cs="Arial"/>
                <w:lang w:val="sv-SE"/>
              </w:rPr>
            </w:pPr>
          </w:p>
          <w:p w:rsidR="00D77F10" w:rsidRDefault="00D77F10">
            <w:pPr>
              <w:spacing w:line="276" w:lineRule="auto"/>
              <w:jc w:val="center"/>
              <w:rPr>
                <w:rFonts w:ascii="Arial" w:hAnsi="Arial" w:cs="Arial"/>
                <w:lang w:val="sv-SE"/>
              </w:rPr>
            </w:pPr>
          </w:p>
        </w:tc>
        <w:tc>
          <w:tcPr>
            <w:tcW w:w="8770" w:type="dxa"/>
            <w:tcBorders>
              <w:top w:val="nil"/>
              <w:left w:val="nil"/>
              <w:bottom w:val="thickThinSmallGap" w:sz="24" w:space="0" w:color="auto"/>
              <w:right w:val="nil"/>
            </w:tcBorders>
          </w:tcPr>
          <w:p w:rsidR="00D77F10" w:rsidRDefault="00D77F10">
            <w:pPr>
              <w:tabs>
                <w:tab w:val="left" w:pos="1440"/>
              </w:tabs>
              <w:spacing w:line="276" w:lineRule="auto"/>
              <w:jc w:val="center"/>
              <w:rPr>
                <w:rFonts w:ascii="Arial" w:hAnsi="Arial" w:cs="Arial"/>
                <w:sz w:val="28"/>
                <w:szCs w:val="28"/>
                <w:lang w:val="sv-SE"/>
              </w:rPr>
            </w:pPr>
            <w:r>
              <w:rPr>
                <w:rFonts w:ascii="Arial" w:hAnsi="Arial" w:cs="Arial"/>
                <w:sz w:val="28"/>
                <w:szCs w:val="28"/>
                <w:lang w:val="sv-SE"/>
              </w:rPr>
              <w:t>PEMERINTAH KABUPATEN KARANGANYAR</w:t>
            </w:r>
          </w:p>
          <w:p w:rsidR="00D77F10" w:rsidRDefault="00D77F10">
            <w:pPr>
              <w:tabs>
                <w:tab w:val="left" w:pos="1440"/>
              </w:tabs>
              <w:spacing w:before="80" w:line="276" w:lineRule="auto"/>
              <w:jc w:val="center"/>
              <w:rPr>
                <w:rFonts w:ascii="Arial" w:hAnsi="Arial" w:cs="Arial"/>
                <w:b/>
                <w:sz w:val="36"/>
                <w:szCs w:val="36"/>
                <w:lang w:val="sv-SE"/>
              </w:rPr>
            </w:pPr>
            <w:r>
              <w:rPr>
                <w:rFonts w:ascii="Arial" w:hAnsi="Arial" w:cs="Arial"/>
                <w:b/>
                <w:sz w:val="36"/>
                <w:szCs w:val="36"/>
                <w:lang w:val="sv-SE"/>
              </w:rPr>
              <w:t>BADAN KESATUAN BANGSA DAN POLITIK</w:t>
            </w:r>
          </w:p>
          <w:p w:rsidR="00D77F10" w:rsidRDefault="00D77F10">
            <w:pPr>
              <w:tabs>
                <w:tab w:val="left" w:pos="1440"/>
              </w:tabs>
              <w:spacing w:line="276" w:lineRule="auto"/>
              <w:ind w:left="12" w:hanging="12"/>
              <w:jc w:val="center"/>
              <w:rPr>
                <w:rFonts w:ascii="Arial" w:hAnsi="Arial" w:cs="Arial"/>
                <w:b/>
                <w:sz w:val="8"/>
                <w:szCs w:val="16"/>
                <w:lang w:val="sv-SE"/>
              </w:rPr>
            </w:pPr>
          </w:p>
          <w:p w:rsidR="00D77F10" w:rsidRDefault="00D77F10">
            <w:pPr>
              <w:tabs>
                <w:tab w:val="left" w:pos="1440"/>
              </w:tabs>
              <w:spacing w:line="276" w:lineRule="auto"/>
              <w:jc w:val="center"/>
              <w:rPr>
                <w:rFonts w:ascii="Arial" w:hAnsi="Arial" w:cs="Arial"/>
                <w:sz w:val="18"/>
                <w:szCs w:val="18"/>
                <w:lang w:val="it-IT"/>
              </w:rPr>
            </w:pPr>
            <w:r>
              <w:rPr>
                <w:rFonts w:ascii="Arial" w:hAnsi="Arial" w:cs="Arial"/>
                <w:sz w:val="18"/>
                <w:szCs w:val="18"/>
                <w:lang w:val="it-IT"/>
              </w:rPr>
              <w:t>Alamat : Jln. Demak Komplek Perkantoran Cangakan Telp. (0271) 495038 Fax. (0271) 494835</w:t>
            </w:r>
          </w:p>
          <w:p w:rsidR="00D77F10" w:rsidRDefault="00D77F10">
            <w:pPr>
              <w:tabs>
                <w:tab w:val="left" w:pos="1440"/>
              </w:tabs>
              <w:spacing w:line="276" w:lineRule="auto"/>
              <w:jc w:val="center"/>
              <w:rPr>
                <w:rFonts w:ascii="Arial" w:hAnsi="Arial" w:cs="Arial"/>
                <w:lang w:val="it-IT"/>
              </w:rPr>
            </w:pPr>
            <w:r>
              <w:rPr>
                <w:rFonts w:ascii="Arial" w:hAnsi="Arial" w:cs="Arial"/>
                <w:sz w:val="18"/>
                <w:szCs w:val="18"/>
                <w:lang w:val="it-IT"/>
              </w:rPr>
              <w:t xml:space="preserve">Website : ...........   E-mail : </w:t>
            </w:r>
            <w:hyperlink r:id="rId9" w:history="1">
              <w:r>
                <w:rPr>
                  <w:rStyle w:val="Hyperlink"/>
                  <w:rFonts w:ascii="Arial" w:hAnsi="Arial" w:cs="Arial"/>
                  <w:color w:val="000000"/>
                  <w:sz w:val="18"/>
                  <w:szCs w:val="18"/>
                  <w:lang w:val="it-IT"/>
                </w:rPr>
                <w:t>kesbangpol@karanganyarkab.go.id</w:t>
              </w:r>
            </w:hyperlink>
            <w:r>
              <w:rPr>
                <w:rFonts w:ascii="Arial" w:hAnsi="Arial" w:cs="Arial"/>
                <w:color w:val="000000"/>
                <w:sz w:val="18"/>
                <w:szCs w:val="18"/>
                <w:lang w:val="it-IT"/>
              </w:rPr>
              <w:t xml:space="preserve"> </w:t>
            </w:r>
            <w:r>
              <w:rPr>
                <w:rFonts w:ascii="Arial" w:hAnsi="Arial" w:cs="Arial"/>
                <w:sz w:val="18"/>
                <w:szCs w:val="18"/>
                <w:lang w:val="it-IT"/>
              </w:rPr>
              <w:t>Kode Pos 57712</w:t>
            </w:r>
          </w:p>
        </w:tc>
      </w:tr>
    </w:tbl>
    <w:p w:rsidR="00D77F10" w:rsidRDefault="00D77F10" w:rsidP="00D77F10">
      <w:pPr>
        <w:spacing w:after="200" w:line="276" w:lineRule="auto"/>
        <w:jc w:val="center"/>
        <w:rPr>
          <w:rFonts w:ascii="Arial" w:hAnsi="Arial" w:cs="Arial"/>
          <w:b/>
          <w:sz w:val="28"/>
          <w:szCs w:val="28"/>
          <w:u w:val="single"/>
        </w:rPr>
      </w:pPr>
      <w:r>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D77F10" w:rsidTr="00D77F10">
        <w:tc>
          <w:tcPr>
            <w:tcW w:w="1620"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Kepada  Yth</w:t>
            </w:r>
          </w:p>
        </w:tc>
        <w:tc>
          <w:tcPr>
            <w:tcW w:w="283"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w:t>
            </w:r>
          </w:p>
        </w:tc>
        <w:tc>
          <w:tcPr>
            <w:tcW w:w="8447"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Kepala Badan Kesbangpol Kabupaten Karanganyar</w:t>
            </w:r>
          </w:p>
        </w:tc>
      </w:tr>
      <w:tr w:rsidR="00D77F10" w:rsidTr="00D77F10">
        <w:tc>
          <w:tcPr>
            <w:tcW w:w="1620"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Lewat</w:t>
            </w:r>
          </w:p>
        </w:tc>
        <w:tc>
          <w:tcPr>
            <w:tcW w:w="283"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w:t>
            </w:r>
          </w:p>
        </w:tc>
        <w:tc>
          <w:tcPr>
            <w:tcW w:w="8447" w:type="dxa"/>
            <w:tcBorders>
              <w:top w:val="nil"/>
              <w:left w:val="nil"/>
              <w:bottom w:val="nil"/>
              <w:right w:val="nil"/>
            </w:tcBorders>
            <w:hideMark/>
          </w:tcPr>
          <w:p w:rsidR="00D77F10" w:rsidRDefault="00D77F10">
            <w:pPr>
              <w:tabs>
                <w:tab w:val="left" w:pos="41"/>
              </w:tabs>
              <w:spacing w:line="360" w:lineRule="auto"/>
              <w:rPr>
                <w:rFonts w:ascii="Arial" w:hAnsi="Arial" w:cs="Arial"/>
              </w:rPr>
            </w:pPr>
            <w:r>
              <w:rPr>
                <w:rFonts w:ascii="Arial" w:hAnsi="Arial" w:cs="Arial"/>
                <w:lang w:val="sv-SE"/>
              </w:rPr>
              <w:t>Sekretaris Badan Kesbangpol Kabupaten Karanganyar.</w:t>
            </w:r>
          </w:p>
        </w:tc>
      </w:tr>
      <w:tr w:rsidR="00D77F10" w:rsidTr="00D77F10">
        <w:tc>
          <w:tcPr>
            <w:tcW w:w="1620"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Dari</w:t>
            </w:r>
          </w:p>
        </w:tc>
        <w:tc>
          <w:tcPr>
            <w:tcW w:w="283"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w:t>
            </w:r>
          </w:p>
        </w:tc>
        <w:tc>
          <w:tcPr>
            <w:tcW w:w="8447"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 xml:space="preserve">Kabid Kewaspadaan Nasional dan Penanganan Konflik </w:t>
            </w:r>
          </w:p>
        </w:tc>
      </w:tr>
      <w:tr w:rsidR="00D77F10" w:rsidTr="00D77F10">
        <w:tc>
          <w:tcPr>
            <w:tcW w:w="1620"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Tanggal</w:t>
            </w:r>
          </w:p>
        </w:tc>
        <w:tc>
          <w:tcPr>
            <w:tcW w:w="283" w:type="dxa"/>
            <w:tcBorders>
              <w:top w:val="nil"/>
              <w:left w:val="nil"/>
              <w:bottom w:val="nil"/>
              <w:right w:val="nil"/>
            </w:tcBorders>
            <w:hideMark/>
          </w:tcPr>
          <w:p w:rsidR="00D77F10" w:rsidRDefault="00D77F10">
            <w:pPr>
              <w:spacing w:line="360" w:lineRule="auto"/>
              <w:rPr>
                <w:rFonts w:ascii="Arial" w:hAnsi="Arial" w:cs="Arial"/>
              </w:rPr>
            </w:pPr>
            <w:r>
              <w:rPr>
                <w:rFonts w:ascii="Arial" w:hAnsi="Arial" w:cs="Arial"/>
              </w:rPr>
              <w:t>:</w:t>
            </w:r>
          </w:p>
        </w:tc>
        <w:tc>
          <w:tcPr>
            <w:tcW w:w="8447"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Kamis, 24 Maret 2022</w:t>
            </w:r>
          </w:p>
        </w:tc>
      </w:tr>
      <w:tr w:rsidR="00D77F10" w:rsidTr="00D77F10">
        <w:tc>
          <w:tcPr>
            <w:tcW w:w="1620"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Sifat</w:t>
            </w:r>
          </w:p>
        </w:tc>
        <w:tc>
          <w:tcPr>
            <w:tcW w:w="283"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w:t>
            </w:r>
          </w:p>
        </w:tc>
        <w:tc>
          <w:tcPr>
            <w:tcW w:w="8447" w:type="dxa"/>
            <w:tcBorders>
              <w:top w:val="nil"/>
              <w:left w:val="nil"/>
              <w:bottom w:val="nil"/>
              <w:right w:val="nil"/>
            </w:tcBorders>
            <w:hideMark/>
          </w:tcPr>
          <w:p w:rsidR="00D77F10" w:rsidRDefault="00D77F10">
            <w:pPr>
              <w:shd w:val="clear" w:color="auto" w:fill="FFFFFF"/>
              <w:spacing w:line="360" w:lineRule="auto"/>
              <w:jc w:val="both"/>
              <w:rPr>
                <w:rFonts w:ascii="Arial" w:hAnsi="Arial" w:cs="Arial"/>
              </w:rPr>
            </w:pPr>
            <w:r>
              <w:rPr>
                <w:rFonts w:ascii="Arial" w:hAnsi="Arial" w:cs="Arial"/>
              </w:rPr>
              <w:t>Biasa</w:t>
            </w:r>
          </w:p>
        </w:tc>
      </w:tr>
      <w:tr w:rsidR="00D77F10" w:rsidTr="00D77F10">
        <w:tc>
          <w:tcPr>
            <w:tcW w:w="1620"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Lampiran</w:t>
            </w:r>
          </w:p>
        </w:tc>
        <w:tc>
          <w:tcPr>
            <w:tcW w:w="283"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w:t>
            </w:r>
          </w:p>
        </w:tc>
        <w:tc>
          <w:tcPr>
            <w:tcW w:w="8447" w:type="dxa"/>
            <w:tcBorders>
              <w:top w:val="nil"/>
              <w:left w:val="nil"/>
              <w:bottom w:val="nil"/>
              <w:right w:val="nil"/>
            </w:tcBorders>
            <w:hideMark/>
          </w:tcPr>
          <w:p w:rsidR="00D77F10" w:rsidRDefault="00D77F10">
            <w:pPr>
              <w:spacing w:line="360" w:lineRule="auto"/>
              <w:rPr>
                <w:rFonts w:ascii="Arial" w:hAnsi="Arial" w:cs="Arial"/>
                <w:lang w:val="sv-SE"/>
              </w:rPr>
            </w:pPr>
            <w:r>
              <w:rPr>
                <w:rFonts w:ascii="Arial" w:hAnsi="Arial" w:cs="Arial"/>
                <w:lang w:val="sv-SE"/>
              </w:rPr>
              <w:t>1 (satu) berkas</w:t>
            </w:r>
          </w:p>
        </w:tc>
      </w:tr>
      <w:tr w:rsidR="00D77F10" w:rsidTr="00D77F10">
        <w:tc>
          <w:tcPr>
            <w:tcW w:w="1620" w:type="dxa"/>
            <w:tcBorders>
              <w:top w:val="nil"/>
              <w:left w:val="nil"/>
              <w:bottom w:val="thickThinSmallGap" w:sz="24" w:space="0" w:color="auto"/>
              <w:right w:val="nil"/>
            </w:tcBorders>
            <w:hideMark/>
          </w:tcPr>
          <w:p w:rsidR="00D77F10" w:rsidRDefault="00D77F10">
            <w:pPr>
              <w:spacing w:line="360" w:lineRule="auto"/>
              <w:rPr>
                <w:rFonts w:ascii="Arial" w:hAnsi="Arial" w:cs="Arial"/>
                <w:lang w:val="sv-SE"/>
              </w:rPr>
            </w:pPr>
            <w:r>
              <w:rPr>
                <w:rFonts w:ascii="Arial" w:hAnsi="Arial" w:cs="Arial"/>
                <w:lang w:val="sv-SE"/>
              </w:rPr>
              <w:t>Perihal</w:t>
            </w:r>
          </w:p>
        </w:tc>
        <w:tc>
          <w:tcPr>
            <w:tcW w:w="283" w:type="dxa"/>
            <w:tcBorders>
              <w:top w:val="nil"/>
              <w:left w:val="nil"/>
              <w:bottom w:val="thickThinSmallGap" w:sz="24" w:space="0" w:color="auto"/>
              <w:right w:val="nil"/>
            </w:tcBorders>
            <w:hideMark/>
          </w:tcPr>
          <w:p w:rsidR="00D77F10" w:rsidRDefault="00D77F10">
            <w:pPr>
              <w:spacing w:line="360" w:lineRule="auto"/>
              <w:rPr>
                <w:rFonts w:ascii="Arial" w:hAnsi="Arial" w:cs="Arial"/>
                <w:lang w:val="sv-SE"/>
              </w:rPr>
            </w:pPr>
            <w:r>
              <w:rPr>
                <w:rFonts w:ascii="Arial" w:hAnsi="Arial" w:cs="Arial"/>
                <w:lang w:val="sv-SE"/>
              </w:rPr>
              <w:t>:</w:t>
            </w:r>
          </w:p>
        </w:tc>
        <w:tc>
          <w:tcPr>
            <w:tcW w:w="8447" w:type="dxa"/>
            <w:tcBorders>
              <w:top w:val="nil"/>
              <w:left w:val="nil"/>
              <w:bottom w:val="thickThinSmallGap" w:sz="24" w:space="0" w:color="auto"/>
              <w:right w:val="nil"/>
            </w:tcBorders>
            <w:hideMark/>
          </w:tcPr>
          <w:p w:rsidR="00D77F10" w:rsidRDefault="00D77F10">
            <w:pPr>
              <w:spacing w:line="360" w:lineRule="auto"/>
              <w:rPr>
                <w:rFonts w:ascii="Arial" w:hAnsi="Arial" w:cs="Arial"/>
                <w:lang w:val="sv-SE"/>
              </w:rPr>
            </w:pPr>
            <w:r>
              <w:rPr>
                <w:rFonts w:ascii="Arial" w:hAnsi="Arial" w:cs="Arial"/>
              </w:rPr>
              <w:t>Laporan Kegiatan Peningkatan Kapasitas Sumber Daya Aparatur Sipil Negara Diselenggarakan Oleh Badan Kesbang Dan Politik Provinsi Jawa Tengah</w:t>
            </w:r>
          </w:p>
        </w:tc>
        <w:bookmarkStart w:id="0" w:name="_GoBack"/>
        <w:bookmarkEnd w:id="0"/>
      </w:tr>
    </w:tbl>
    <w:p w:rsidR="00D77F10" w:rsidRDefault="00D77F10" w:rsidP="00D77F10">
      <w:pPr>
        <w:spacing w:after="200" w:line="276" w:lineRule="auto"/>
        <w:ind w:hanging="720"/>
        <w:rPr>
          <w:rFonts w:ascii="Arial" w:hAnsi="Arial" w:cs="Arial"/>
        </w:rPr>
      </w:pPr>
    </w:p>
    <w:p w:rsidR="00D77F10" w:rsidRDefault="00D77F10" w:rsidP="00D77F10">
      <w:pPr>
        <w:spacing w:line="360" w:lineRule="auto"/>
        <w:ind w:firstLine="720"/>
        <w:jc w:val="both"/>
        <w:rPr>
          <w:rFonts w:ascii="Arial" w:hAnsi="Arial" w:cs="Arial"/>
        </w:rPr>
      </w:pPr>
      <w:r>
        <w:rPr>
          <w:rFonts w:ascii="Arial" w:hAnsi="Arial" w:cs="Arial"/>
        </w:rPr>
        <w:t>Ijin melaporkan pada hari Selasa-Rabu, 22-23 Maret 2022 bertempat di Hotel Ataya, Jl. Tentara Pelajar, Tegalrejo, Ngesrep, Kecamatan Ngemplak Kabupaten Boyolali dilaksanakan kegiatan Peningkatan Kapasitas Sumber Daya Aparatur Sipil Negara diselenggarakan oleh Badan Kesbang dan Politik Provinsi Jawa Tengah diikuti 35 peserta.</w:t>
      </w:r>
    </w:p>
    <w:p w:rsidR="00D77F10" w:rsidRDefault="00D77F10" w:rsidP="00D77F10">
      <w:pPr>
        <w:spacing w:line="360" w:lineRule="auto"/>
        <w:ind w:firstLine="720"/>
        <w:jc w:val="both"/>
        <w:rPr>
          <w:rFonts w:ascii="Arial" w:hAnsi="Arial" w:cs="Arial"/>
        </w:rPr>
      </w:pPr>
    </w:p>
    <w:p w:rsidR="00D77F10" w:rsidRDefault="00D77F10" w:rsidP="00455F5A">
      <w:pPr>
        <w:pStyle w:val="ListParagraph"/>
        <w:numPr>
          <w:ilvl w:val="0"/>
          <w:numId w:val="1"/>
        </w:numPr>
        <w:spacing w:line="360" w:lineRule="auto"/>
        <w:ind w:left="360"/>
        <w:jc w:val="both"/>
        <w:rPr>
          <w:rFonts w:ascii="Arial" w:hAnsi="Arial" w:cs="Arial"/>
        </w:rPr>
      </w:pPr>
      <w:r>
        <w:rPr>
          <w:rFonts w:ascii="Arial" w:hAnsi="Arial" w:cs="Arial"/>
        </w:rPr>
        <w:t>Hadir Dalam Pembukaan</w:t>
      </w:r>
    </w:p>
    <w:p w:rsidR="00D77F10" w:rsidRDefault="00D77F10" w:rsidP="00455F5A">
      <w:pPr>
        <w:pStyle w:val="ListParagraph"/>
        <w:numPr>
          <w:ilvl w:val="0"/>
          <w:numId w:val="2"/>
        </w:numPr>
        <w:spacing w:line="360" w:lineRule="auto"/>
        <w:jc w:val="both"/>
        <w:rPr>
          <w:rFonts w:ascii="Arial" w:hAnsi="Arial" w:cs="Arial"/>
        </w:rPr>
      </w:pPr>
      <w:r>
        <w:rPr>
          <w:rFonts w:ascii="Arial" w:hAnsi="Arial" w:cs="Arial"/>
        </w:rPr>
        <w:t>Agung Satria Prakosa, S.H., M.H., Kabid Ideologi dan Kewaspadaan Bakesbangpol Provinsi Jawa Tengah</w:t>
      </w:r>
    </w:p>
    <w:p w:rsidR="00D77F10" w:rsidRDefault="00D77F10" w:rsidP="00455F5A">
      <w:pPr>
        <w:pStyle w:val="ListParagraph"/>
        <w:numPr>
          <w:ilvl w:val="0"/>
          <w:numId w:val="2"/>
        </w:numPr>
        <w:spacing w:line="360" w:lineRule="auto"/>
        <w:jc w:val="both"/>
        <w:rPr>
          <w:rFonts w:ascii="Arial" w:hAnsi="Arial" w:cs="Arial"/>
        </w:rPr>
      </w:pPr>
      <w:r>
        <w:rPr>
          <w:rFonts w:ascii="Arial" w:hAnsi="Arial" w:cs="Arial"/>
        </w:rPr>
        <w:t>Dr. Promovendus Stanlislaus Riyanta / Narasumber (Analis Intelijen dan Terorisme / Direktur Pusat Studi dan Kebijakan Strategis Indonesia)</w:t>
      </w:r>
    </w:p>
    <w:p w:rsidR="00D77F10" w:rsidRDefault="00D77F10" w:rsidP="00455F5A">
      <w:pPr>
        <w:pStyle w:val="ListParagraph"/>
        <w:numPr>
          <w:ilvl w:val="0"/>
          <w:numId w:val="2"/>
        </w:numPr>
        <w:spacing w:line="360" w:lineRule="auto"/>
        <w:jc w:val="both"/>
        <w:rPr>
          <w:rFonts w:ascii="Arial" w:hAnsi="Arial" w:cs="Arial"/>
        </w:rPr>
      </w:pPr>
      <w:r>
        <w:rPr>
          <w:rFonts w:ascii="Arial" w:hAnsi="Arial" w:cs="Arial"/>
        </w:rPr>
        <w:t>Peserta Kegiatan perwakilan dari Kabupaten/Kota sejumlah 35 orang</w:t>
      </w:r>
    </w:p>
    <w:p w:rsidR="00D77F10" w:rsidRDefault="00D77F10" w:rsidP="00D77F10">
      <w:pPr>
        <w:pStyle w:val="ListParagraph"/>
        <w:spacing w:line="360" w:lineRule="auto"/>
        <w:jc w:val="both"/>
        <w:rPr>
          <w:rFonts w:ascii="Arial" w:hAnsi="Arial" w:cs="Arial"/>
        </w:rPr>
      </w:pPr>
    </w:p>
    <w:p w:rsidR="00D77F10" w:rsidRDefault="00D77F10" w:rsidP="00455F5A">
      <w:pPr>
        <w:pStyle w:val="ListParagraph"/>
        <w:numPr>
          <w:ilvl w:val="0"/>
          <w:numId w:val="1"/>
        </w:numPr>
        <w:spacing w:line="360" w:lineRule="auto"/>
        <w:ind w:left="360"/>
        <w:jc w:val="both"/>
        <w:rPr>
          <w:rFonts w:ascii="Arial" w:hAnsi="Arial" w:cs="Arial"/>
        </w:rPr>
      </w:pPr>
      <w:r>
        <w:rPr>
          <w:rFonts w:ascii="Arial" w:hAnsi="Arial" w:cs="Arial"/>
        </w:rPr>
        <w:t>Jalannya Acara</w:t>
      </w:r>
    </w:p>
    <w:p w:rsidR="00D77F10" w:rsidRDefault="00D77F10" w:rsidP="00455F5A">
      <w:pPr>
        <w:pStyle w:val="ListParagraph"/>
        <w:numPr>
          <w:ilvl w:val="0"/>
          <w:numId w:val="3"/>
        </w:numPr>
        <w:spacing w:line="360" w:lineRule="auto"/>
        <w:jc w:val="both"/>
        <w:rPr>
          <w:rFonts w:ascii="Arial" w:hAnsi="Arial" w:cs="Arial"/>
        </w:rPr>
      </w:pPr>
      <w:r>
        <w:rPr>
          <w:rFonts w:ascii="Arial" w:hAnsi="Arial" w:cs="Arial"/>
        </w:rPr>
        <w:t>Laporan ketua penyelenggara :</w:t>
      </w:r>
    </w:p>
    <w:p w:rsidR="00D77F10" w:rsidRDefault="00D77F10" w:rsidP="00455F5A">
      <w:pPr>
        <w:pStyle w:val="ListParagraph"/>
        <w:numPr>
          <w:ilvl w:val="0"/>
          <w:numId w:val="4"/>
        </w:numPr>
        <w:spacing w:line="360" w:lineRule="auto"/>
        <w:ind w:left="1080"/>
        <w:jc w:val="both"/>
        <w:rPr>
          <w:rFonts w:ascii="Arial" w:hAnsi="Arial" w:cs="Arial"/>
        </w:rPr>
      </w:pPr>
      <w:r>
        <w:rPr>
          <w:rFonts w:ascii="Arial" w:hAnsi="Arial" w:cs="Arial"/>
        </w:rPr>
        <w:t>Dasar pelaksaaan adalah UU Nomor 17 Tahun 2011 tentang Intelijen Negara.</w:t>
      </w:r>
    </w:p>
    <w:p w:rsidR="00D77F10" w:rsidRDefault="00D77F10" w:rsidP="00455F5A">
      <w:pPr>
        <w:pStyle w:val="ListParagraph"/>
        <w:numPr>
          <w:ilvl w:val="0"/>
          <w:numId w:val="4"/>
        </w:numPr>
        <w:spacing w:line="360" w:lineRule="auto"/>
        <w:ind w:left="1080"/>
        <w:jc w:val="both"/>
        <w:rPr>
          <w:rFonts w:ascii="Arial" w:hAnsi="Arial" w:cs="Arial"/>
        </w:rPr>
      </w:pPr>
      <w:r>
        <w:rPr>
          <w:rFonts w:ascii="Arial" w:hAnsi="Arial" w:cs="Arial"/>
        </w:rPr>
        <w:t>Maksud untuk memberi pengetahuan tentang dasar-dasar intelijen guna mendukung fungsi kewaspadaan dini daerah.</w:t>
      </w:r>
    </w:p>
    <w:p w:rsidR="00D77F10" w:rsidRDefault="00D77F10" w:rsidP="00455F5A">
      <w:pPr>
        <w:pStyle w:val="ListParagraph"/>
        <w:numPr>
          <w:ilvl w:val="0"/>
          <w:numId w:val="4"/>
        </w:numPr>
        <w:spacing w:line="360" w:lineRule="auto"/>
        <w:ind w:left="1080"/>
        <w:jc w:val="both"/>
        <w:rPr>
          <w:rFonts w:ascii="Arial" w:hAnsi="Arial" w:cs="Arial"/>
        </w:rPr>
      </w:pPr>
      <w:r>
        <w:rPr>
          <w:rFonts w:ascii="Arial" w:hAnsi="Arial" w:cs="Arial"/>
        </w:rPr>
        <w:t>Tujuan melahirkan Agen-Agen Intelijen yang mumpuni di Daerah.</w:t>
      </w:r>
    </w:p>
    <w:p w:rsidR="00D77F10" w:rsidRDefault="00D77F10" w:rsidP="00455F5A">
      <w:pPr>
        <w:pStyle w:val="ListParagraph"/>
        <w:numPr>
          <w:ilvl w:val="0"/>
          <w:numId w:val="4"/>
        </w:numPr>
        <w:spacing w:line="360" w:lineRule="auto"/>
        <w:ind w:left="1080"/>
        <w:jc w:val="both"/>
        <w:rPr>
          <w:rFonts w:ascii="Arial" w:hAnsi="Arial" w:cs="Arial"/>
        </w:rPr>
      </w:pPr>
      <w:r>
        <w:rPr>
          <w:rFonts w:ascii="Arial" w:hAnsi="Arial" w:cs="Arial"/>
        </w:rPr>
        <w:t>Pelaksanaan selama 2 (dua) hari dari tanggal 22-23  Maret 2022 bertempat di Hotel Ataya, Jl. Tentara Pelajar, Ngesrep, Kecamatan Ngemplak Kabupaten Boyolali.</w:t>
      </w:r>
    </w:p>
    <w:p w:rsidR="00D77F10" w:rsidRDefault="00D77F10" w:rsidP="00455F5A">
      <w:pPr>
        <w:pStyle w:val="ListParagraph"/>
        <w:numPr>
          <w:ilvl w:val="0"/>
          <w:numId w:val="4"/>
        </w:numPr>
        <w:spacing w:line="360" w:lineRule="auto"/>
        <w:ind w:left="1080"/>
        <w:jc w:val="both"/>
        <w:rPr>
          <w:rFonts w:ascii="Arial" w:hAnsi="Arial" w:cs="Arial"/>
        </w:rPr>
      </w:pPr>
      <w:r>
        <w:rPr>
          <w:rFonts w:ascii="Arial" w:hAnsi="Arial" w:cs="Arial"/>
        </w:rPr>
        <w:t>Peserta kegiatan sejumlah 35 orang perwakilan dari Kesbangpol Kabupaten/Kota.</w:t>
      </w:r>
    </w:p>
    <w:p w:rsidR="00D77F10" w:rsidRDefault="00D77F10" w:rsidP="00455F5A">
      <w:pPr>
        <w:pStyle w:val="ListParagraph"/>
        <w:numPr>
          <w:ilvl w:val="0"/>
          <w:numId w:val="3"/>
        </w:numPr>
        <w:spacing w:line="360" w:lineRule="auto"/>
        <w:jc w:val="both"/>
        <w:rPr>
          <w:rFonts w:ascii="Arial" w:hAnsi="Arial" w:cs="Arial"/>
        </w:rPr>
      </w:pPr>
      <w:r>
        <w:rPr>
          <w:rFonts w:ascii="Arial" w:hAnsi="Arial" w:cs="Arial"/>
        </w:rPr>
        <w:lastRenderedPageBreak/>
        <w:t>Sambutan Agung Satria Prakosa S.H., M.H., Kabid Ideologi dan Kewaspadaan Bakesbangpol Provinsi Jawa Tengah</w:t>
      </w:r>
    </w:p>
    <w:p w:rsidR="00D77F10" w:rsidRDefault="00D77F10" w:rsidP="00455F5A">
      <w:pPr>
        <w:pStyle w:val="ListParagraph"/>
        <w:numPr>
          <w:ilvl w:val="0"/>
          <w:numId w:val="5"/>
        </w:numPr>
        <w:spacing w:line="360" w:lineRule="auto"/>
        <w:ind w:left="1080"/>
        <w:jc w:val="both"/>
        <w:rPr>
          <w:rFonts w:ascii="Arial" w:hAnsi="Arial" w:cs="Arial"/>
        </w:rPr>
      </w:pPr>
      <w:r>
        <w:rPr>
          <w:rFonts w:ascii="Arial" w:hAnsi="Arial" w:cs="Arial"/>
        </w:rPr>
        <w:t>Tema kita adalah penguatan fungsi intelijen aparat Kesbangpol di daerah mengandung harapan semoga intelijen yang ada di Kesbangpol mampu memberi kontribusi pada penyelenggaraan fungsi kewaspadaan di daerah.</w:t>
      </w:r>
    </w:p>
    <w:p w:rsidR="00D77F10" w:rsidRDefault="00D77F10" w:rsidP="00455F5A">
      <w:pPr>
        <w:pStyle w:val="ListParagraph"/>
        <w:numPr>
          <w:ilvl w:val="0"/>
          <w:numId w:val="5"/>
        </w:numPr>
        <w:spacing w:line="360" w:lineRule="auto"/>
        <w:ind w:left="1080"/>
        <w:jc w:val="both"/>
        <w:rPr>
          <w:rFonts w:ascii="Arial" w:hAnsi="Arial" w:cs="Arial"/>
        </w:rPr>
      </w:pPr>
      <w:r>
        <w:rPr>
          <w:rFonts w:ascii="Arial" w:hAnsi="Arial" w:cs="Arial"/>
        </w:rPr>
        <w:t>Saat ini kondisi politik di Negara kita masih berpotensi konflik sehingga perlu naluri intelijen  untuk bisa meredam timbulnya konflik.</w:t>
      </w:r>
    </w:p>
    <w:p w:rsidR="00D77F10" w:rsidRDefault="00D77F10" w:rsidP="00455F5A">
      <w:pPr>
        <w:pStyle w:val="ListParagraph"/>
        <w:numPr>
          <w:ilvl w:val="0"/>
          <w:numId w:val="5"/>
        </w:numPr>
        <w:spacing w:line="360" w:lineRule="auto"/>
        <w:ind w:left="1080"/>
        <w:jc w:val="both"/>
        <w:rPr>
          <w:rFonts w:ascii="Arial" w:hAnsi="Arial" w:cs="Arial"/>
        </w:rPr>
      </w:pPr>
      <w:r>
        <w:rPr>
          <w:rFonts w:ascii="Arial" w:hAnsi="Arial" w:cs="Arial"/>
        </w:rPr>
        <w:t>Langkah - langkah dalam pencegahan konflik :</w:t>
      </w:r>
    </w:p>
    <w:p w:rsidR="00D77F10" w:rsidRDefault="00D77F10" w:rsidP="00455F5A">
      <w:pPr>
        <w:pStyle w:val="ListParagraph"/>
        <w:numPr>
          <w:ilvl w:val="0"/>
          <w:numId w:val="6"/>
        </w:numPr>
        <w:spacing w:line="360" w:lineRule="auto"/>
        <w:ind w:left="1440"/>
        <w:jc w:val="both"/>
        <w:rPr>
          <w:rFonts w:ascii="Arial" w:hAnsi="Arial" w:cs="Arial"/>
        </w:rPr>
      </w:pPr>
      <w:r>
        <w:rPr>
          <w:rFonts w:ascii="Arial" w:hAnsi="Arial" w:cs="Arial"/>
        </w:rPr>
        <w:t>Mengajak masyarakat untuk tidak mudah termakan hoaks</w:t>
      </w:r>
    </w:p>
    <w:p w:rsidR="00D77F10" w:rsidRDefault="00D77F10" w:rsidP="00455F5A">
      <w:pPr>
        <w:pStyle w:val="ListParagraph"/>
        <w:numPr>
          <w:ilvl w:val="0"/>
          <w:numId w:val="6"/>
        </w:numPr>
        <w:spacing w:line="360" w:lineRule="auto"/>
        <w:ind w:left="1440"/>
        <w:jc w:val="both"/>
        <w:rPr>
          <w:rFonts w:ascii="Arial" w:hAnsi="Arial" w:cs="Arial"/>
        </w:rPr>
      </w:pPr>
      <w:r>
        <w:rPr>
          <w:rFonts w:ascii="Arial" w:hAnsi="Arial" w:cs="Arial"/>
        </w:rPr>
        <w:t>Selesaikan permasalahan dalam koridor hukum</w:t>
      </w:r>
    </w:p>
    <w:p w:rsidR="00D77F10" w:rsidRDefault="00D77F10" w:rsidP="00455F5A">
      <w:pPr>
        <w:pStyle w:val="ListParagraph"/>
        <w:numPr>
          <w:ilvl w:val="0"/>
          <w:numId w:val="6"/>
        </w:numPr>
        <w:spacing w:line="360" w:lineRule="auto"/>
        <w:ind w:left="1440"/>
        <w:jc w:val="both"/>
        <w:rPr>
          <w:rFonts w:ascii="Arial" w:hAnsi="Arial" w:cs="Arial"/>
        </w:rPr>
      </w:pPr>
      <w:r>
        <w:rPr>
          <w:rFonts w:ascii="Arial" w:hAnsi="Arial" w:cs="Arial"/>
        </w:rPr>
        <w:t>Libatkan masyarakat dalam fungsi deteksi dini dan cegah dini</w:t>
      </w:r>
    </w:p>
    <w:p w:rsidR="00D77F10" w:rsidRDefault="00D77F10" w:rsidP="00455F5A">
      <w:pPr>
        <w:pStyle w:val="ListParagraph"/>
        <w:numPr>
          <w:ilvl w:val="0"/>
          <w:numId w:val="3"/>
        </w:numPr>
        <w:spacing w:line="360" w:lineRule="auto"/>
        <w:jc w:val="both"/>
        <w:rPr>
          <w:rFonts w:ascii="Arial" w:hAnsi="Arial" w:cs="Arial"/>
        </w:rPr>
      </w:pPr>
      <w:r>
        <w:rPr>
          <w:rFonts w:ascii="Arial" w:hAnsi="Arial" w:cs="Arial"/>
        </w:rPr>
        <w:t>Penyampaian Dr. Promovendus Stanlislaus Riyanta dengan Materi Dasar - dasar Intelijen bagi ASN dengan pokok bahasan :</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Dasar - dasar intelijen</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Pengantar Teknik Intelijen</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Teknik Pengumpulan data</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Pengolahan Produk Intelijen</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Propaganda</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Rekruitmen Agent</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Elisitasi</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Radikalisme dan Terorisme</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Analisis intelijen berbasis ancaman dan kerawanan</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Latihan pengumpulan bahan keterangan di sasaran basah (langsung pada target)</w:t>
      </w:r>
    </w:p>
    <w:p w:rsidR="00D77F10" w:rsidRDefault="00D77F10" w:rsidP="00455F5A">
      <w:pPr>
        <w:pStyle w:val="ListParagraph"/>
        <w:numPr>
          <w:ilvl w:val="0"/>
          <w:numId w:val="7"/>
        </w:numPr>
        <w:spacing w:line="360" w:lineRule="auto"/>
        <w:ind w:left="1080"/>
        <w:jc w:val="both"/>
        <w:rPr>
          <w:rFonts w:ascii="Arial" w:hAnsi="Arial" w:cs="Arial"/>
        </w:rPr>
      </w:pPr>
      <w:r>
        <w:rPr>
          <w:rFonts w:ascii="Arial" w:hAnsi="Arial" w:cs="Arial"/>
        </w:rPr>
        <w:t>Latihan penyusunan laporan intelijen</w:t>
      </w:r>
    </w:p>
    <w:p w:rsidR="00D77F10" w:rsidRDefault="00D77F10" w:rsidP="00D77F10">
      <w:pPr>
        <w:pStyle w:val="ListParagraph"/>
        <w:spacing w:line="360" w:lineRule="auto"/>
        <w:ind w:left="1080"/>
        <w:jc w:val="both"/>
        <w:rPr>
          <w:rFonts w:ascii="Arial" w:hAnsi="Arial" w:cs="Arial"/>
        </w:rPr>
      </w:pPr>
    </w:p>
    <w:p w:rsidR="00D77F10" w:rsidRDefault="00D77F10" w:rsidP="00455F5A">
      <w:pPr>
        <w:pStyle w:val="ListParagraph"/>
        <w:numPr>
          <w:ilvl w:val="0"/>
          <w:numId w:val="1"/>
        </w:numPr>
        <w:spacing w:line="360" w:lineRule="auto"/>
        <w:ind w:left="360"/>
        <w:jc w:val="both"/>
        <w:rPr>
          <w:rFonts w:ascii="Arial" w:hAnsi="Arial" w:cs="Arial"/>
        </w:rPr>
      </w:pPr>
      <w:r>
        <w:rPr>
          <w:rFonts w:ascii="Arial" w:hAnsi="Arial" w:cs="Arial"/>
        </w:rPr>
        <w:t xml:space="preserve">Tindak lanjut </w:t>
      </w:r>
    </w:p>
    <w:p w:rsidR="00D77F10" w:rsidRDefault="00D77F10" w:rsidP="00D77F10">
      <w:pPr>
        <w:spacing w:line="360" w:lineRule="auto"/>
        <w:ind w:left="360"/>
        <w:jc w:val="both"/>
        <w:rPr>
          <w:rFonts w:ascii="Arial" w:hAnsi="Arial" w:cs="Arial"/>
        </w:rPr>
      </w:pPr>
      <w:r>
        <w:rPr>
          <w:rFonts w:ascii="Arial" w:hAnsi="Arial" w:cs="Arial"/>
        </w:rPr>
        <w:t>Peserta pelatihan diharapkan mampu mempergunakan ilmu yang didapat untuk meningkatkan fungsi deteksi dini, cegah dini dan lapor cepat dalam menghadapi potensi konflik di daerah.</w:t>
      </w:r>
    </w:p>
    <w:p w:rsidR="00D77F10" w:rsidRDefault="00D77F10" w:rsidP="00D77F10">
      <w:pPr>
        <w:shd w:val="clear" w:color="auto" w:fill="FFFFFF"/>
        <w:spacing w:line="360" w:lineRule="auto"/>
        <w:ind w:firstLine="720"/>
        <w:jc w:val="both"/>
        <w:rPr>
          <w:rFonts w:ascii="Arial" w:hAnsi="Arial" w:cs="Arial"/>
        </w:rPr>
      </w:pPr>
      <w:r>
        <w:rPr>
          <w:rFonts w:ascii="Arial" w:hAnsi="Arial" w:cs="Arial"/>
        </w:rPr>
        <w:t>Selama kegiatan berjalan dengan tertib dan lancar</w:t>
      </w:r>
    </w:p>
    <w:p w:rsidR="00D77F10" w:rsidRDefault="00D77F10" w:rsidP="00D77F10">
      <w:pPr>
        <w:pStyle w:val="ListParagraph"/>
        <w:shd w:val="clear" w:color="auto" w:fill="FFFFFF"/>
        <w:spacing w:line="360" w:lineRule="auto"/>
        <w:jc w:val="both"/>
        <w:rPr>
          <w:rFonts w:ascii="Arial" w:hAnsi="Arial" w:cs="Arial"/>
        </w:rPr>
      </w:pPr>
    </w:p>
    <w:p w:rsidR="00D77F10" w:rsidRDefault="00D77F10" w:rsidP="00D77F10">
      <w:pPr>
        <w:pStyle w:val="ListParagraph"/>
        <w:shd w:val="clear" w:color="auto" w:fill="FFFFFF"/>
        <w:spacing w:line="360" w:lineRule="auto"/>
        <w:jc w:val="both"/>
        <w:rPr>
          <w:rFonts w:ascii="Arial" w:hAnsi="Arial" w:cs="Arial"/>
        </w:rPr>
      </w:pPr>
    </w:p>
    <w:tbl>
      <w:tblPr>
        <w:tblStyle w:val="TableGrid"/>
        <w:tblW w:w="10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509"/>
      </w:tblGrid>
      <w:tr w:rsidR="00D77F10" w:rsidTr="00D77F10">
        <w:tc>
          <w:tcPr>
            <w:tcW w:w="6390" w:type="dxa"/>
          </w:tcPr>
          <w:p w:rsidR="00D77F10" w:rsidRDefault="00D77F10">
            <w:pPr>
              <w:pStyle w:val="ListParagraph"/>
              <w:spacing w:line="360" w:lineRule="auto"/>
              <w:ind w:left="0"/>
              <w:jc w:val="both"/>
              <w:rPr>
                <w:rFonts w:ascii="Arial" w:hAnsi="Arial" w:cs="Arial"/>
              </w:rPr>
            </w:pPr>
            <w:r>
              <w:rPr>
                <w:rFonts w:ascii="Arial" w:hAnsi="Arial" w:cs="Arial"/>
              </w:rPr>
              <w:t>Mengetahui,</w:t>
            </w:r>
          </w:p>
          <w:p w:rsidR="00D77F10" w:rsidRDefault="00D77F10">
            <w:pPr>
              <w:pStyle w:val="ListParagraph"/>
              <w:spacing w:line="360" w:lineRule="auto"/>
              <w:ind w:left="0"/>
              <w:jc w:val="both"/>
              <w:rPr>
                <w:rFonts w:ascii="Arial" w:hAnsi="Arial" w:cs="Arial"/>
              </w:rPr>
            </w:pPr>
            <w:r>
              <w:rPr>
                <w:rFonts w:ascii="Arial" w:hAnsi="Arial" w:cs="Arial"/>
              </w:rPr>
              <w:t>Kabid Kewaspadaan Nasional dan</w:t>
            </w:r>
          </w:p>
          <w:p w:rsidR="00D77F10" w:rsidRDefault="00D77F10">
            <w:pPr>
              <w:pStyle w:val="ListParagraph"/>
              <w:spacing w:line="360" w:lineRule="auto"/>
              <w:ind w:left="0"/>
              <w:jc w:val="both"/>
              <w:rPr>
                <w:rFonts w:ascii="Arial" w:hAnsi="Arial" w:cs="Arial"/>
              </w:rPr>
            </w:pPr>
            <w:r>
              <w:rPr>
                <w:rFonts w:ascii="Arial" w:hAnsi="Arial" w:cs="Arial"/>
              </w:rPr>
              <w:t>Penanganan Konflik</w:t>
            </w:r>
          </w:p>
          <w:p w:rsidR="00D77F10" w:rsidRDefault="00D77F10">
            <w:pPr>
              <w:pStyle w:val="ListParagraph"/>
              <w:spacing w:line="360" w:lineRule="auto"/>
              <w:ind w:left="0"/>
              <w:jc w:val="both"/>
              <w:rPr>
                <w:rFonts w:ascii="Arial" w:hAnsi="Arial" w:cs="Arial"/>
              </w:rPr>
            </w:pPr>
          </w:p>
          <w:p w:rsidR="00D77F10" w:rsidRDefault="00D77F10">
            <w:pPr>
              <w:pStyle w:val="ListParagraph"/>
              <w:spacing w:line="360" w:lineRule="auto"/>
              <w:ind w:left="0"/>
              <w:jc w:val="both"/>
              <w:rPr>
                <w:rFonts w:ascii="Arial" w:hAnsi="Arial" w:cs="Arial"/>
              </w:rPr>
            </w:pPr>
          </w:p>
          <w:p w:rsidR="00D77F10" w:rsidRDefault="00D77F10">
            <w:pPr>
              <w:pStyle w:val="ListParagraph"/>
              <w:spacing w:line="360" w:lineRule="auto"/>
              <w:ind w:left="0"/>
              <w:jc w:val="both"/>
              <w:rPr>
                <w:rFonts w:ascii="Arial" w:hAnsi="Arial" w:cs="Arial"/>
              </w:rPr>
            </w:pPr>
            <w:r>
              <w:rPr>
                <w:rFonts w:ascii="Arial" w:hAnsi="Arial" w:cs="Arial"/>
              </w:rPr>
              <w:t>Agus Kandiawan, S.H., M.M.</w:t>
            </w:r>
          </w:p>
        </w:tc>
        <w:tc>
          <w:tcPr>
            <w:tcW w:w="4509" w:type="dxa"/>
          </w:tcPr>
          <w:p w:rsidR="00D77F10" w:rsidRDefault="00D77F10">
            <w:pPr>
              <w:pStyle w:val="ListParagraph"/>
              <w:spacing w:line="360" w:lineRule="auto"/>
              <w:ind w:left="0"/>
              <w:jc w:val="both"/>
              <w:rPr>
                <w:rFonts w:ascii="Arial" w:hAnsi="Arial" w:cs="Arial"/>
              </w:rPr>
            </w:pPr>
            <w:r>
              <w:rPr>
                <w:rFonts w:ascii="Arial" w:hAnsi="Arial" w:cs="Arial"/>
              </w:rPr>
              <w:t>Yang Melaporkan,</w:t>
            </w:r>
          </w:p>
          <w:p w:rsidR="00D77F10" w:rsidRDefault="00D77F10">
            <w:pPr>
              <w:pStyle w:val="ListParagraph"/>
              <w:spacing w:line="360" w:lineRule="auto"/>
              <w:ind w:left="0"/>
              <w:jc w:val="both"/>
              <w:rPr>
                <w:rFonts w:ascii="Arial" w:hAnsi="Arial" w:cs="Arial"/>
              </w:rPr>
            </w:pPr>
            <w:r>
              <w:rPr>
                <w:rFonts w:ascii="Arial" w:hAnsi="Arial" w:cs="Arial"/>
              </w:rPr>
              <w:t>Analis Kebijakan Ahli Muda</w:t>
            </w:r>
          </w:p>
          <w:p w:rsidR="00D77F10" w:rsidRDefault="00D77F10">
            <w:pPr>
              <w:pStyle w:val="ListParagraph"/>
              <w:spacing w:line="360" w:lineRule="auto"/>
              <w:ind w:left="0"/>
              <w:jc w:val="both"/>
              <w:rPr>
                <w:rFonts w:ascii="Arial" w:hAnsi="Arial" w:cs="Arial"/>
              </w:rPr>
            </w:pPr>
          </w:p>
          <w:p w:rsidR="00D77F10" w:rsidRDefault="00D77F10">
            <w:pPr>
              <w:pStyle w:val="ListParagraph"/>
              <w:spacing w:line="360" w:lineRule="auto"/>
              <w:ind w:left="0"/>
              <w:jc w:val="both"/>
              <w:rPr>
                <w:rFonts w:ascii="Arial" w:hAnsi="Arial" w:cs="Arial"/>
              </w:rPr>
            </w:pPr>
          </w:p>
          <w:p w:rsidR="00D77F10" w:rsidRDefault="00D77F10">
            <w:pPr>
              <w:pStyle w:val="ListParagraph"/>
              <w:spacing w:line="360" w:lineRule="auto"/>
              <w:ind w:left="0"/>
              <w:jc w:val="both"/>
              <w:rPr>
                <w:rFonts w:ascii="Arial" w:hAnsi="Arial" w:cs="Arial"/>
              </w:rPr>
            </w:pPr>
          </w:p>
          <w:p w:rsidR="00D77F10" w:rsidRDefault="00D77F10">
            <w:pPr>
              <w:pStyle w:val="ListParagraph"/>
              <w:spacing w:line="360" w:lineRule="auto"/>
              <w:ind w:left="0"/>
              <w:jc w:val="both"/>
              <w:rPr>
                <w:rFonts w:ascii="Arial" w:hAnsi="Arial" w:cs="Arial"/>
              </w:rPr>
            </w:pPr>
            <w:r>
              <w:rPr>
                <w:rFonts w:ascii="Arial" w:hAnsi="Arial" w:cs="Arial"/>
              </w:rPr>
              <w:t>Iwan Endroyono, S.Sos.,M.M</w:t>
            </w:r>
          </w:p>
        </w:tc>
      </w:tr>
    </w:tbl>
    <w:p w:rsidR="009B729F" w:rsidRPr="00D77F10" w:rsidRDefault="009B729F" w:rsidP="00D77F10"/>
    <w:sectPr w:rsidR="009B729F" w:rsidRPr="00D77F10"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5A" w:rsidRDefault="00455F5A" w:rsidP="00865FF6">
      <w:r>
        <w:separator/>
      </w:r>
    </w:p>
  </w:endnote>
  <w:endnote w:type="continuationSeparator" w:id="0">
    <w:p w:rsidR="00455F5A" w:rsidRDefault="00455F5A"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5A" w:rsidRDefault="00455F5A" w:rsidP="00865FF6">
      <w:r>
        <w:separator/>
      </w:r>
    </w:p>
  </w:footnote>
  <w:footnote w:type="continuationSeparator" w:id="0">
    <w:p w:rsidR="00455F5A" w:rsidRDefault="00455F5A"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55F5A"/>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44E1"/>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77F10"/>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 w:id="7684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ba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F9A1-5C73-4428-AF73-F1E01874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2022-10-10T09:08:00Z</dcterms:modified>
</cp:coreProperties>
</file>