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0D" w:rsidRDefault="005A650D">
      <w:pPr>
        <w:spacing w:after="200" w:line="276" w:lineRule="auto"/>
        <w:rPr>
          <w:rFonts w:ascii="Arial" w:eastAsiaTheme="minorHAnsi" w:hAnsi="Arial" w:cs="Arial"/>
          <w:b/>
        </w:rPr>
      </w:pPr>
    </w:p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5A650D" w:rsidRPr="00885D4B" w:rsidTr="00E044C8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5A650D" w:rsidRPr="00885D4B" w:rsidRDefault="005A650D" w:rsidP="00E044C8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10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650D" w:rsidRPr="00885D4B" w:rsidRDefault="005A650D" w:rsidP="00E044C8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5A650D" w:rsidRPr="00885D4B" w:rsidRDefault="005A650D" w:rsidP="00E044C8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5A650D" w:rsidRPr="00885D4B" w:rsidRDefault="005A650D" w:rsidP="00E044C8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5A650D" w:rsidRPr="00885D4B" w:rsidRDefault="005A650D" w:rsidP="00E044C8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5A650D" w:rsidRPr="00885D4B" w:rsidRDefault="005A650D" w:rsidP="00E044C8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5A650D" w:rsidRPr="00885D4B" w:rsidRDefault="005A650D" w:rsidP="00E044C8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5A650D" w:rsidRPr="00885D4B" w:rsidRDefault="005A650D" w:rsidP="00E044C8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5A650D" w:rsidRDefault="005A650D" w:rsidP="005A65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650D" w:rsidRDefault="005A650D" w:rsidP="005A65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LAPORAN PELAKSANAAN TUGAS</w:t>
      </w:r>
    </w:p>
    <w:p w:rsidR="005A650D" w:rsidRPr="00956750" w:rsidRDefault="005A650D" w:rsidP="005A650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5A650D" w:rsidRPr="005F1493" w:rsidTr="00E044C8">
        <w:tc>
          <w:tcPr>
            <w:tcW w:w="1620" w:type="dxa"/>
          </w:tcPr>
          <w:p w:rsidR="005A650D" w:rsidRPr="005F1493" w:rsidRDefault="005A650D" w:rsidP="00E044C8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5A650D" w:rsidRPr="005F1493" w:rsidRDefault="005A650D" w:rsidP="00E044C8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5A650D" w:rsidRPr="005F1493" w:rsidRDefault="005A650D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135495" w:rsidRPr="005F1493" w:rsidTr="00E044C8">
        <w:tc>
          <w:tcPr>
            <w:tcW w:w="1620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Kabid Kewaspadaan Nasional dan Penanganan Konflik</w:t>
            </w:r>
          </w:p>
        </w:tc>
      </w:tr>
      <w:tr w:rsidR="00135495" w:rsidRPr="005F1493" w:rsidTr="00E044C8">
        <w:tc>
          <w:tcPr>
            <w:tcW w:w="1620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Tanggal</w:t>
            </w:r>
          </w:p>
        </w:tc>
        <w:tc>
          <w:tcPr>
            <w:tcW w:w="283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26  September 2022</w:t>
            </w:r>
          </w:p>
        </w:tc>
      </w:tr>
      <w:tr w:rsidR="00135495" w:rsidRPr="005F1493" w:rsidTr="00E044C8">
        <w:tc>
          <w:tcPr>
            <w:tcW w:w="1620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135495" w:rsidRPr="005F1493" w:rsidRDefault="00135495" w:rsidP="00E044C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Biasa</w:t>
            </w:r>
          </w:p>
        </w:tc>
      </w:tr>
      <w:tr w:rsidR="00135495" w:rsidRPr="005F1493" w:rsidTr="00E044C8">
        <w:tc>
          <w:tcPr>
            <w:tcW w:w="1620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283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-</w:t>
            </w:r>
          </w:p>
        </w:tc>
      </w:tr>
      <w:tr w:rsidR="00135495" w:rsidRPr="005F1493" w:rsidTr="00E044C8">
        <w:tc>
          <w:tcPr>
            <w:tcW w:w="1620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Perihal</w:t>
            </w:r>
          </w:p>
        </w:tc>
        <w:tc>
          <w:tcPr>
            <w:tcW w:w="283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135495" w:rsidRPr="005F1493" w:rsidRDefault="00135495" w:rsidP="00E044C8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Hasil Giat Peningkatan Kapasitas Sumber Daya Aparatur Sipil Negara Kesbangpol Kabupaten/Kota seJawa Tengah</w:t>
            </w:r>
          </w:p>
        </w:tc>
      </w:tr>
      <w:tr w:rsidR="00135495" w:rsidRPr="005F1493" w:rsidTr="00135495">
        <w:trPr>
          <w:trHeight w:val="365"/>
        </w:trPr>
        <w:tc>
          <w:tcPr>
            <w:tcW w:w="1620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</w:tcPr>
          <w:p w:rsidR="00135495" w:rsidRPr="005F1493" w:rsidRDefault="00135495" w:rsidP="00E044C8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  <w:tc>
          <w:tcPr>
            <w:tcW w:w="8447" w:type="dxa"/>
          </w:tcPr>
          <w:p w:rsidR="00135495" w:rsidRPr="005F1493" w:rsidRDefault="00135495" w:rsidP="00E044C8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A650D" w:rsidRDefault="005A650D" w:rsidP="005A650D">
      <w:pPr>
        <w:spacing w:after="200" w:line="276" w:lineRule="auto"/>
        <w:ind w:hanging="720"/>
        <w:rPr>
          <w:rFonts w:ascii="Arial" w:hAnsi="Arial" w:cs="Arial"/>
        </w:rPr>
      </w:pPr>
    </w:p>
    <w:p w:rsidR="005A650D" w:rsidRDefault="005A650D" w:rsidP="005A650D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  <w:r w:rsidRPr="001A1201">
        <w:rPr>
          <w:rFonts w:ascii="Arial" w:hAnsi="Arial" w:cs="Arial"/>
        </w:rPr>
        <w:t>Dengan hormat kami laporkan</w:t>
      </w:r>
      <w:r w:rsidR="00E044C8">
        <w:rPr>
          <w:rFonts w:ascii="Arial" w:hAnsi="Arial" w:cs="Arial"/>
        </w:rPr>
        <w:t xml:space="preserve"> </w:t>
      </w:r>
      <w:r w:rsidR="00E044C8">
        <w:rPr>
          <w:rFonts w:ascii="Arial" w:hAnsi="Arial" w:cs="Arial"/>
          <w:bCs/>
          <w:lang w:val="sv-SE"/>
        </w:rPr>
        <w:t xml:space="preserve">hasil Giat </w:t>
      </w:r>
      <w:r w:rsidR="00E044C8">
        <w:rPr>
          <w:rFonts w:ascii="Arial" w:hAnsi="Arial" w:cs="Arial"/>
        </w:rPr>
        <w:t>Peningkatan Kapasitas Sumber Daya Aparatur Sipil Negara Kesbangpol Kabupaten/Kota seJawa Tengah</w:t>
      </w:r>
      <w:r w:rsidR="00E044C8" w:rsidRPr="001A1201">
        <w:rPr>
          <w:rFonts w:ascii="Arial" w:hAnsi="Arial" w:cs="Arial"/>
        </w:rPr>
        <w:t xml:space="preserve"> </w:t>
      </w:r>
      <w:r w:rsidR="00E044C8">
        <w:rPr>
          <w:rFonts w:ascii="Arial" w:hAnsi="Arial" w:cs="Arial"/>
        </w:rPr>
        <w:t xml:space="preserve">sebagai </w:t>
      </w:r>
      <w:r w:rsidRPr="001A1201">
        <w:rPr>
          <w:rFonts w:ascii="Arial" w:hAnsi="Arial" w:cs="Arial"/>
        </w:rPr>
        <w:t xml:space="preserve">berikut : </w:t>
      </w:r>
    </w:p>
    <w:p w:rsidR="005A650D" w:rsidRDefault="005A650D" w:rsidP="005A650D">
      <w:pPr>
        <w:shd w:val="clear" w:color="auto" w:fill="FFFFFF"/>
        <w:spacing w:line="360" w:lineRule="auto"/>
        <w:ind w:firstLine="742"/>
        <w:jc w:val="both"/>
        <w:rPr>
          <w:rFonts w:ascii="Arial" w:hAnsi="Arial" w:cs="Arial"/>
        </w:rPr>
      </w:pPr>
    </w:p>
    <w:p w:rsidR="00E044C8" w:rsidRDefault="00E044C8" w:rsidP="00FD4BA1">
      <w:pPr>
        <w:pStyle w:val="ListParagraph"/>
        <w:numPr>
          <w:ilvl w:val="0"/>
          <w:numId w:val="110"/>
        </w:numPr>
        <w:tabs>
          <w:tab w:val="left" w:pos="9450"/>
        </w:tabs>
        <w:spacing w:after="200" w:line="360" w:lineRule="auto"/>
        <w:ind w:left="450" w:hanging="450"/>
        <w:jc w:val="both"/>
        <w:rPr>
          <w:rFonts w:ascii="Arial" w:hAnsi="Arial" w:cs="Arial"/>
        </w:rPr>
      </w:pPr>
      <w:r w:rsidRPr="00E044C8">
        <w:rPr>
          <w:rFonts w:ascii="Arial" w:hAnsi="Arial" w:cs="Arial"/>
        </w:rPr>
        <w:t>Waktu dan Tempat</w:t>
      </w:r>
      <w:r w:rsidR="005A650D" w:rsidRPr="00E044C8">
        <w:rPr>
          <w:rFonts w:ascii="Arial" w:hAnsi="Arial" w:cs="Arial"/>
        </w:rPr>
        <w:t xml:space="preserve"> :  </w:t>
      </w:r>
    </w:p>
    <w:p w:rsidR="00E044C8" w:rsidRDefault="00E044C8" w:rsidP="00135495">
      <w:pPr>
        <w:pStyle w:val="ListParagraph"/>
        <w:numPr>
          <w:ilvl w:val="0"/>
          <w:numId w:val="20"/>
        </w:numPr>
        <w:tabs>
          <w:tab w:val="left" w:pos="9450"/>
        </w:tabs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Kegiatan Peningkatan Kapasitas Sumber Daya Aparatur Sipil Negara Kesbangpol Kabupaten/Kota seJawa Tengah diselenggarakan pada tanggal </w:t>
      </w:r>
      <w:r w:rsidR="001354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23 s.d 24 September 2022 bertempat di Hotel C3 Jl. Diponegoro No. 223 Genuk, Ungaran Barat</w:t>
      </w:r>
    </w:p>
    <w:p w:rsidR="006A0444" w:rsidRDefault="006A0444" w:rsidP="00E044C8">
      <w:pPr>
        <w:pStyle w:val="ListParagraph"/>
        <w:tabs>
          <w:tab w:val="left" w:pos="9450"/>
        </w:tabs>
        <w:spacing w:after="200" w:line="360" w:lineRule="auto"/>
        <w:ind w:left="450"/>
        <w:jc w:val="both"/>
        <w:rPr>
          <w:rFonts w:ascii="Arial" w:hAnsi="Arial" w:cs="Arial"/>
        </w:rPr>
      </w:pPr>
    </w:p>
    <w:p w:rsidR="005A650D" w:rsidRPr="00E044C8" w:rsidRDefault="00E044C8" w:rsidP="00FD4BA1">
      <w:pPr>
        <w:pStyle w:val="ListParagraph"/>
        <w:numPr>
          <w:ilvl w:val="0"/>
          <w:numId w:val="110"/>
        </w:numPr>
        <w:tabs>
          <w:tab w:val="left" w:pos="9450"/>
        </w:tabs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Hadir dalam k</w:t>
      </w:r>
      <w:r w:rsidR="005A650D" w:rsidRPr="00E044C8">
        <w:rPr>
          <w:rFonts w:ascii="Arial" w:hAnsi="Arial" w:cs="Arial"/>
        </w:rPr>
        <w:t>egiatan :</w:t>
      </w:r>
    </w:p>
    <w:p w:rsidR="005A650D" w:rsidRDefault="00E044C8" w:rsidP="006A0444">
      <w:pPr>
        <w:pStyle w:val="ListParagraph"/>
        <w:numPr>
          <w:ilvl w:val="0"/>
          <w:numId w:val="116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Haerudin, S.H., M.H (Kepala Badan Kesbangpol Provinsi Jawa Tengah)</w:t>
      </w:r>
    </w:p>
    <w:p w:rsidR="00E044C8" w:rsidRDefault="00E044C8" w:rsidP="006A0444">
      <w:pPr>
        <w:pStyle w:val="ListParagraph"/>
        <w:numPr>
          <w:ilvl w:val="0"/>
          <w:numId w:val="116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Agung Satrio Prakosa, S.H., M.H. (kabid Idiologi dan Kewaspadaan Kesbangpol Provinsi Jawa Tengah)</w:t>
      </w:r>
    </w:p>
    <w:p w:rsidR="00E044C8" w:rsidRDefault="006A0444" w:rsidP="006A0444">
      <w:pPr>
        <w:pStyle w:val="ListParagraph"/>
        <w:numPr>
          <w:ilvl w:val="0"/>
          <w:numId w:val="116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Dr. Stanlius, M.Si (Analis Badan Intelijen Negara)</w:t>
      </w:r>
    </w:p>
    <w:p w:rsidR="006A0444" w:rsidRPr="006A0444" w:rsidRDefault="0065644B" w:rsidP="006A0444">
      <w:pPr>
        <w:pStyle w:val="ListParagraph"/>
        <w:numPr>
          <w:ilvl w:val="0"/>
          <w:numId w:val="116"/>
        </w:numPr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Peserta dari K</w:t>
      </w:r>
      <w:r w:rsidR="006A0444">
        <w:rPr>
          <w:rFonts w:ascii="Arial" w:hAnsi="Arial" w:cs="Arial"/>
        </w:rPr>
        <w:t>abupaten/Kota seJawa Tengah</w:t>
      </w:r>
    </w:p>
    <w:p w:rsidR="00E044C8" w:rsidRPr="00594106" w:rsidRDefault="00E044C8" w:rsidP="005A650D">
      <w:pPr>
        <w:pStyle w:val="ListParagraph"/>
        <w:spacing w:after="200" w:line="360" w:lineRule="auto"/>
        <w:ind w:left="810"/>
        <w:jc w:val="both"/>
        <w:rPr>
          <w:rFonts w:ascii="Arial" w:hAnsi="Arial" w:cs="Arial"/>
        </w:rPr>
      </w:pPr>
    </w:p>
    <w:p w:rsidR="005A650D" w:rsidRDefault="006A0444" w:rsidP="00FD4BA1">
      <w:pPr>
        <w:pStyle w:val="ListParagraph"/>
        <w:numPr>
          <w:ilvl w:val="0"/>
          <w:numId w:val="110"/>
        </w:numPr>
        <w:spacing w:after="200"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Hasil Kegiatan</w:t>
      </w:r>
      <w:r w:rsidR="005A650D">
        <w:rPr>
          <w:rFonts w:ascii="Arial" w:hAnsi="Arial" w:cs="Arial"/>
        </w:rPr>
        <w:t xml:space="preserve"> :</w:t>
      </w:r>
    </w:p>
    <w:p w:rsidR="005A650D" w:rsidRDefault="006A0444" w:rsidP="006A0444">
      <w:pPr>
        <w:pStyle w:val="ListParagraph"/>
        <w:numPr>
          <w:ilvl w:val="0"/>
          <w:numId w:val="117"/>
        </w:numPr>
        <w:tabs>
          <w:tab w:val="left" w:pos="810"/>
        </w:tabs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Sambutan Haerudin, S.H., M.H (Kepala Badan Kesbangpol Provinsi Jawa Tengah)</w:t>
      </w:r>
    </w:p>
    <w:p w:rsidR="006A0444" w:rsidRDefault="006A0444" w:rsidP="009B6A8C">
      <w:pPr>
        <w:pStyle w:val="ListParagraph"/>
        <w:numPr>
          <w:ilvl w:val="0"/>
          <w:numId w:val="118"/>
        </w:numPr>
        <w:tabs>
          <w:tab w:val="left" w:pos="810"/>
        </w:tabs>
        <w:spacing w:after="200"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Pada kesempatan</w:t>
      </w:r>
      <w:r w:rsidR="0065644B">
        <w:rPr>
          <w:rFonts w:ascii="Arial" w:hAnsi="Arial" w:cs="Arial"/>
        </w:rPr>
        <w:t xml:space="preserve"> ini Badan Kesbangpol Provinsi J</w:t>
      </w:r>
      <w:r>
        <w:rPr>
          <w:rFonts w:ascii="Arial" w:hAnsi="Arial" w:cs="Arial"/>
        </w:rPr>
        <w:t xml:space="preserve">awa Tengah menyelenggarakan Kegiatan Pelatihan Sistem Aplikasi yaitu Aplikasi “SIWARDI” dan “ORINT”. Aplikasi SIWARDI adalah Sistem </w:t>
      </w:r>
      <w:r w:rsidR="0065644B">
        <w:rPr>
          <w:rFonts w:ascii="Arial" w:hAnsi="Arial" w:cs="Arial"/>
        </w:rPr>
        <w:t xml:space="preserve">Informasi </w:t>
      </w:r>
      <w:r>
        <w:rPr>
          <w:rFonts w:ascii="Arial" w:hAnsi="Arial" w:cs="Arial"/>
        </w:rPr>
        <w:lastRenderedPageBreak/>
        <w:t xml:space="preserve">Kewaspadaan dan Deteksi Dini. Tidak </w:t>
      </w:r>
      <w:r w:rsidR="0065644B">
        <w:rPr>
          <w:rFonts w:ascii="Arial" w:hAnsi="Arial" w:cs="Arial"/>
        </w:rPr>
        <w:t>semua orang punya</w:t>
      </w:r>
      <w:r>
        <w:rPr>
          <w:rFonts w:ascii="Arial" w:hAnsi="Arial" w:cs="Arial"/>
        </w:rPr>
        <w:t xml:space="preserve"> kemampuan untuk menjalankan aplikasi ini, sehingga Pelatihan ini sangat bergengsi untuk diikuti, dan menghadiri acara ini penting, maka harus diikuti</w:t>
      </w:r>
      <w:r w:rsidR="009B6A8C">
        <w:rPr>
          <w:rFonts w:ascii="Arial" w:hAnsi="Arial" w:cs="Arial"/>
        </w:rPr>
        <w:t xml:space="preserve"> secara serius tidak hanya sekedar out to didak.</w:t>
      </w:r>
    </w:p>
    <w:p w:rsidR="009B6A8C" w:rsidRDefault="009B6A8C" w:rsidP="009B6A8C">
      <w:pPr>
        <w:pStyle w:val="ListParagraph"/>
        <w:numPr>
          <w:ilvl w:val="0"/>
          <w:numId w:val="118"/>
        </w:numPr>
        <w:tabs>
          <w:tab w:val="left" w:pos="810"/>
        </w:tabs>
        <w:spacing w:after="200"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Untuk selanjutnya akan menggunakan Aplikasi OSINT yang melibatkan stakeholder baik dari BIN, BNPT, TNI/POLRI maupun Densus 88.</w:t>
      </w:r>
    </w:p>
    <w:p w:rsidR="009B6A8C" w:rsidRDefault="009B6A8C" w:rsidP="009B6A8C">
      <w:pPr>
        <w:pStyle w:val="ListParagraph"/>
        <w:numPr>
          <w:ilvl w:val="0"/>
          <w:numId w:val="118"/>
        </w:numPr>
        <w:tabs>
          <w:tab w:val="left" w:pos="810"/>
        </w:tabs>
        <w:spacing w:after="200"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Dari kedua Aplikasi tersebut kedepan akan menggantikan sistem laporan yang masih manual menjadi laporan digitalisasi.</w:t>
      </w:r>
    </w:p>
    <w:p w:rsidR="009B6A8C" w:rsidRDefault="009B6A8C" w:rsidP="009B6A8C">
      <w:pPr>
        <w:pStyle w:val="ListParagraph"/>
        <w:numPr>
          <w:ilvl w:val="0"/>
          <w:numId w:val="117"/>
        </w:numPr>
        <w:tabs>
          <w:tab w:val="left" w:pos="810"/>
        </w:tabs>
        <w:spacing w:after="200"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 Dr. Stanlius, M.Si</w:t>
      </w:r>
    </w:p>
    <w:p w:rsidR="009B6A8C" w:rsidRDefault="009B6A8C" w:rsidP="00135495">
      <w:pPr>
        <w:pStyle w:val="ListParagraph"/>
        <w:numPr>
          <w:ilvl w:val="0"/>
          <w:numId w:val="119"/>
        </w:numPr>
        <w:tabs>
          <w:tab w:val="left" w:pos="810"/>
        </w:tabs>
        <w:spacing w:after="200"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Salah satu peran Intelijen adalah melakukan cipta kondisi pengamanan yang merupakan bagian dari fungsi deteksi dini dan cegah dini dari ancaman dan gangguan.</w:t>
      </w:r>
    </w:p>
    <w:p w:rsidR="009B6A8C" w:rsidRDefault="009B6A8C" w:rsidP="00135495">
      <w:pPr>
        <w:pStyle w:val="ListParagraph"/>
        <w:tabs>
          <w:tab w:val="left" w:pos="810"/>
        </w:tabs>
        <w:spacing w:after="200"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Pemilu 2024 mempunyai berbagai ancaman dan kerawanan yang beresik</w:t>
      </w:r>
      <w:r w:rsidR="0065644B">
        <w:rPr>
          <w:rFonts w:ascii="Arial" w:hAnsi="Arial" w:cs="Arial"/>
        </w:rPr>
        <w:t>o menjadi gangguan keamanan, an</w:t>
      </w:r>
      <w:r>
        <w:rPr>
          <w:rFonts w:ascii="Arial" w:hAnsi="Arial" w:cs="Arial"/>
        </w:rPr>
        <w:t>caman kerawanan tersebut harus ditangani agar resiko gangguan keamanan tidak terjadi.</w:t>
      </w:r>
    </w:p>
    <w:p w:rsidR="009B6A8C" w:rsidRDefault="009B6A8C" w:rsidP="00135495">
      <w:pPr>
        <w:pStyle w:val="ListParagraph"/>
        <w:numPr>
          <w:ilvl w:val="0"/>
          <w:numId w:val="119"/>
        </w:numPr>
        <w:tabs>
          <w:tab w:val="left" w:pos="810"/>
        </w:tabs>
        <w:spacing w:after="200" w:line="36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Cipta kondisi pengamanan tidak mungkin dilakukan sendiri oleh personil intelijen</w:t>
      </w:r>
      <w:r w:rsidR="00135495">
        <w:rPr>
          <w:rFonts w:ascii="Arial" w:hAnsi="Arial" w:cs="Arial"/>
        </w:rPr>
        <w:t>, namun sebaiknya menggunakan kekuatan jaringan yang selama ini telah digalang.</w:t>
      </w:r>
    </w:p>
    <w:p w:rsidR="009B6A8C" w:rsidRPr="009B6A8C" w:rsidRDefault="00135495" w:rsidP="00135495">
      <w:pPr>
        <w:tabs>
          <w:tab w:val="left" w:pos="450"/>
        </w:tabs>
        <w:spacing w:after="20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Untuk materi selanjutnya kegiatan dimulai dengan Proses Pembuatan Aplikasi “SIWARDI” maupun “ORINT”</w:t>
      </w:r>
    </w:p>
    <w:p w:rsidR="005A650D" w:rsidRDefault="005A650D" w:rsidP="005A650D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  <w:r w:rsidRPr="00885D4B">
        <w:rPr>
          <w:rFonts w:ascii="Arial" w:hAnsi="Arial" w:cs="Arial"/>
          <w:color w:val="1D2228"/>
        </w:rPr>
        <w:t>Demikian</w:t>
      </w:r>
      <w:r>
        <w:rPr>
          <w:rFonts w:ascii="Arial" w:hAnsi="Arial" w:cs="Arial"/>
          <w:color w:val="1D2228"/>
        </w:rPr>
        <w:t xml:space="preserve"> laporan kami</w:t>
      </w:r>
      <w:r w:rsidRPr="00885D4B">
        <w:rPr>
          <w:rFonts w:ascii="Arial" w:hAnsi="Arial" w:cs="Arial"/>
          <w:color w:val="1D2228"/>
        </w:rPr>
        <w:t xml:space="preserve">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periksa.</w:t>
      </w:r>
    </w:p>
    <w:p w:rsidR="005A650D" w:rsidRDefault="005A650D" w:rsidP="005A650D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p w:rsidR="005A650D" w:rsidRDefault="005A650D" w:rsidP="005A650D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p w:rsidR="005A650D" w:rsidRDefault="005A650D" w:rsidP="005A650D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p w:rsidR="005A650D" w:rsidRDefault="005A650D" w:rsidP="005A650D">
      <w:pPr>
        <w:spacing w:line="360" w:lineRule="auto"/>
        <w:ind w:firstLine="720"/>
        <w:jc w:val="both"/>
        <w:rPr>
          <w:rFonts w:ascii="Arial" w:hAnsi="Arial" w:cs="Arial"/>
          <w:color w:val="1D2228"/>
        </w:rPr>
      </w:pPr>
    </w:p>
    <w:tbl>
      <w:tblPr>
        <w:tblStyle w:val="TableGrid"/>
        <w:tblW w:w="36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65644B" w:rsidTr="0065644B">
        <w:trPr>
          <w:jc w:val="right"/>
        </w:trPr>
        <w:tc>
          <w:tcPr>
            <w:tcW w:w="3600" w:type="dxa"/>
          </w:tcPr>
          <w:p w:rsidR="0065644B" w:rsidRPr="007D1DBB" w:rsidRDefault="0065644B" w:rsidP="00E044C8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Yang Melaporkan,</w:t>
            </w:r>
          </w:p>
          <w:p w:rsidR="0065644B" w:rsidRDefault="0065644B" w:rsidP="0065644B">
            <w:pPr>
              <w:spacing w:line="360" w:lineRule="auto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Kabid Kewaspadaan Nasional </w:t>
            </w:r>
          </w:p>
          <w:p w:rsidR="0065644B" w:rsidRPr="007D1DBB" w:rsidRDefault="0065644B" w:rsidP="0065644B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dan Penanganan Konflik</w:t>
            </w:r>
          </w:p>
        </w:tc>
      </w:tr>
      <w:tr w:rsidR="0065644B" w:rsidTr="0065644B">
        <w:trPr>
          <w:jc w:val="right"/>
        </w:trPr>
        <w:tc>
          <w:tcPr>
            <w:tcW w:w="3600" w:type="dxa"/>
          </w:tcPr>
          <w:p w:rsidR="0065644B" w:rsidRDefault="0065644B" w:rsidP="00E044C8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  <w:p w:rsidR="0065644B" w:rsidRDefault="0065644B" w:rsidP="00E044C8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  <w:p w:rsidR="0065644B" w:rsidRPr="007D1DBB" w:rsidRDefault="0065644B" w:rsidP="00E044C8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</w:p>
        </w:tc>
      </w:tr>
      <w:tr w:rsidR="0065644B" w:rsidTr="0065644B">
        <w:trPr>
          <w:jc w:val="right"/>
        </w:trPr>
        <w:tc>
          <w:tcPr>
            <w:tcW w:w="3600" w:type="dxa"/>
          </w:tcPr>
          <w:p w:rsidR="0065644B" w:rsidRPr="007D1DBB" w:rsidRDefault="0065644B" w:rsidP="0065644B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>Agus</w:t>
            </w:r>
            <w:bookmarkStart w:id="0" w:name="_GoBack"/>
            <w:bookmarkEnd w:id="0"/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 Kandiawan, S.H., M.M.</w:t>
            </w:r>
          </w:p>
          <w:p w:rsidR="0065644B" w:rsidRPr="007D1DBB" w:rsidRDefault="0065644B" w:rsidP="0065644B">
            <w:pPr>
              <w:spacing w:line="360" w:lineRule="auto"/>
              <w:jc w:val="both"/>
              <w:rPr>
                <w:rFonts w:ascii="Arial" w:hAnsi="Arial" w:cs="Arial"/>
                <w:color w:val="1D2228"/>
                <w:sz w:val="24"/>
                <w:szCs w:val="24"/>
              </w:rPr>
            </w:pPr>
            <w:r w:rsidRPr="007D1DBB">
              <w:rPr>
                <w:rFonts w:ascii="Arial" w:hAnsi="Arial" w:cs="Arial"/>
                <w:color w:val="1D2228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color w:val="1D2228"/>
                <w:sz w:val="24"/>
                <w:szCs w:val="24"/>
              </w:rPr>
              <w:t>19700827 199703 1 003</w:t>
            </w:r>
          </w:p>
        </w:tc>
      </w:tr>
    </w:tbl>
    <w:p w:rsidR="005A650D" w:rsidRDefault="005A650D" w:rsidP="005A650D">
      <w:pPr>
        <w:spacing w:line="360" w:lineRule="auto"/>
        <w:jc w:val="both"/>
        <w:rPr>
          <w:rFonts w:ascii="Arial" w:hAnsi="Arial" w:cs="Arial"/>
          <w:color w:val="1D2228"/>
        </w:rPr>
      </w:pPr>
    </w:p>
    <w:p w:rsidR="00100433" w:rsidRPr="001E54FD" w:rsidRDefault="00100433" w:rsidP="001E54FD">
      <w:pPr>
        <w:spacing w:line="360" w:lineRule="auto"/>
        <w:jc w:val="both"/>
        <w:rPr>
          <w:rFonts w:ascii="Arial" w:eastAsiaTheme="minorHAnsi" w:hAnsi="Arial" w:cs="Arial"/>
          <w:b/>
        </w:rPr>
      </w:pPr>
    </w:p>
    <w:sectPr w:rsidR="00100433" w:rsidRPr="001E54FD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B4" w:rsidRDefault="00066BB4" w:rsidP="00865FF6">
      <w:r>
        <w:separator/>
      </w:r>
    </w:p>
  </w:endnote>
  <w:endnote w:type="continuationSeparator" w:id="0">
    <w:p w:rsidR="00066BB4" w:rsidRDefault="00066BB4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B4" w:rsidRDefault="00066BB4" w:rsidP="00865FF6">
      <w:r>
        <w:separator/>
      </w:r>
    </w:p>
  </w:footnote>
  <w:footnote w:type="continuationSeparator" w:id="0">
    <w:p w:rsidR="00066BB4" w:rsidRDefault="00066BB4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6BB4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17AA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3725-BAC8-4D74-8969-50DCC20A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1955-264C-4B44-B10E-544AF169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2022-09-26T07:53:00Z</cp:lastPrinted>
  <dcterms:created xsi:type="dcterms:W3CDTF">2022-09-05T03:06:00Z</dcterms:created>
  <dcterms:modified xsi:type="dcterms:W3CDTF">2022-10-07T15:37:00Z</dcterms:modified>
</cp:coreProperties>
</file>