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4434"/>
      </w:tblGrid>
      <w:tr w:rsidR="002D4BA3" w:rsidRPr="00B30222" w:rsidTr="00644536">
        <w:tc>
          <w:tcPr>
            <w:tcW w:w="3970" w:type="dxa"/>
            <w:vMerge w:val="restart"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PEMERINTAH KABUPATEN</w:t>
            </w: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BADAN KESATUAN BANGSA DAN POLITIK</w:t>
            </w:r>
          </w:p>
          <w:p w:rsidR="002D4BA3" w:rsidRPr="00B30222" w:rsidRDefault="002D4BA3" w:rsidP="00644536">
            <w:pPr>
              <w:spacing w:after="0"/>
              <w:jc w:val="center"/>
            </w:pPr>
            <w:r w:rsidRPr="00B30222">
              <w:rPr>
                <w:rFonts w:ascii="Bookman Old Style" w:hAnsi="Bookman Old Style"/>
                <w:b/>
                <w:sz w:val="20"/>
                <w:szCs w:val="20"/>
              </w:rPr>
              <w:t>KASUBAG UMUM DAN KEPEGAWAIAN SEKRETARIAT</w:t>
            </w:r>
            <w:r w:rsidRPr="00B3022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789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81" y="21233"/>
                      <wp:lineTo x="21081" y="0"/>
                      <wp:lineTo x="0" y="0"/>
                    </wp:wrapPolygon>
                  </wp:wrapTight>
                  <wp:docPr id="13" name="Picture 13" descr="Description: https://pelangidigitalprinting.files.wordpress.com/2013/02/logo-kabupaten-karangan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escription: https://pelangidigitalprinting.files.wordpress.com/2013/02/logo-kabupaten-karangany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Nomor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800/024.07/2020</w:t>
            </w:r>
          </w:p>
        </w:tc>
      </w:tr>
      <w:tr w:rsidR="002D4BA3" w:rsidRPr="00B30222" w:rsidTr="00644536">
        <w:tc>
          <w:tcPr>
            <w:tcW w:w="3970" w:type="dxa"/>
            <w:vMerge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2D4BA3" w:rsidRPr="00B30222" w:rsidTr="00644536">
        <w:tc>
          <w:tcPr>
            <w:tcW w:w="3970" w:type="dxa"/>
            <w:vMerge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D4BA3" w:rsidRPr="00B30222" w:rsidTr="00644536">
        <w:tc>
          <w:tcPr>
            <w:tcW w:w="3970" w:type="dxa"/>
            <w:vMerge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2D4BA3" w:rsidRPr="00B30222" w:rsidTr="00644536">
        <w:tc>
          <w:tcPr>
            <w:tcW w:w="3970" w:type="dxa"/>
            <w:vMerge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Disahkan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Oleh</w:t>
            </w:r>
            <w:proofErr w:type="spellEnd"/>
          </w:p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ind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ind w:lef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Kesatuan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Bangsa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Politik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Kabupaten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Karanganyar</w:t>
            </w:r>
            <w:proofErr w:type="spellEnd"/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AGUS CIPTO WALUYO, S.H, M.T</w:t>
            </w:r>
          </w:p>
          <w:p w:rsidR="002D4BA3" w:rsidRPr="00B30222" w:rsidRDefault="002D4BA3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>
              <w:rPr>
                <w:rFonts w:ascii="Bookman Old Style" w:hAnsi="Bookman Old Style"/>
                <w:sz w:val="20"/>
                <w:szCs w:val="20"/>
              </w:rPr>
              <w:t>19610822 198903 1 006</w:t>
            </w:r>
          </w:p>
        </w:tc>
      </w:tr>
      <w:tr w:rsidR="002D4BA3" w:rsidRPr="00B30222" w:rsidTr="00644536">
        <w:tc>
          <w:tcPr>
            <w:tcW w:w="3970" w:type="dxa"/>
            <w:vMerge/>
            <w:shd w:val="clear" w:color="auto" w:fill="auto"/>
          </w:tcPr>
          <w:p w:rsidR="002D4BA3" w:rsidRPr="00B30222" w:rsidRDefault="002D4BA3" w:rsidP="00644536">
            <w:pPr>
              <w:spacing w:after="0"/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Nama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434" w:type="dxa"/>
            <w:shd w:val="clear" w:color="auto" w:fill="auto"/>
          </w:tcPr>
          <w:p w:rsidR="002D4BA3" w:rsidRPr="00B30222" w:rsidRDefault="002D4BA3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 xml:space="preserve">PERMOHONAN PENGAJUAN KENAIKAN GAJI BERKALA (KGB) </w:t>
            </w:r>
            <w:bookmarkEnd w:id="0"/>
          </w:p>
        </w:tc>
      </w:tr>
    </w:tbl>
    <w:p w:rsidR="002D4BA3" w:rsidRDefault="002D4BA3" w:rsidP="002D4BA3">
      <w:pPr>
        <w:spacing w:after="0"/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142"/>
      </w:tblGrid>
      <w:tr w:rsidR="002D4BA3" w:rsidRPr="00B30222" w:rsidTr="00644536">
        <w:tc>
          <w:tcPr>
            <w:tcW w:w="5388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Dasar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Hukum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Kualifikasi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Pelaksana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Teknis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>:</w:t>
            </w:r>
          </w:p>
        </w:tc>
      </w:tr>
      <w:tr w:rsidR="002D4BA3" w:rsidRPr="00B30222" w:rsidTr="00644536">
        <w:tc>
          <w:tcPr>
            <w:tcW w:w="5388" w:type="dxa"/>
            <w:shd w:val="clear" w:color="auto" w:fill="auto"/>
          </w:tcPr>
          <w:p w:rsidR="002D4BA3" w:rsidRPr="00B30222" w:rsidRDefault="002D4BA3" w:rsidP="002D4BA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Undang-Undang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Republik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Indonesia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Nomor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43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Tahun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1999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Tentang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Perubahan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Atas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Undang-Undang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Nomor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8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Tahun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1974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Tentang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Pokok-Pokok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Kepegawaian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>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1977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Gaji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Pegawai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Negeri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Sipil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Indonesia     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1977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11,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Tambahan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3098)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sebagaimana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telah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beberapa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kali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diubah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terakhir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dengan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34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Perubahan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Keenam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Belas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Atas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1977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Gaji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Pegawai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Negeri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Sipil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108);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30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2015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Perubahan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Ketujuh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Belas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Atas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1977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proofErr w:type="gramStart"/>
            <w:r w:rsidRPr="00B30222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Gaji</w:t>
            </w:r>
            <w:proofErr w:type="spellEnd"/>
            <w:proofErr w:type="gram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Pegawai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Negeri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Bookman Old Style"/>
              </w:rPr>
              <w:t>Sipil</w:t>
            </w:r>
            <w:proofErr w:type="spellEnd"/>
            <w:r w:rsidRPr="00B30222">
              <w:rPr>
                <w:rFonts w:ascii="Bookman Old Style" w:hAnsi="Bookman Old Style" w:cs="Bookman Old Style"/>
              </w:rPr>
              <w:t>.</w:t>
            </w: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5142" w:type="dxa"/>
            <w:shd w:val="clear" w:color="auto" w:fill="auto"/>
          </w:tcPr>
          <w:p w:rsidR="002D4BA3" w:rsidRDefault="002D4BA3" w:rsidP="002D4BA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17" w:hanging="284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peraturan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kepegawaian</w:t>
            </w:r>
            <w:proofErr w:type="spellEnd"/>
            <w:r>
              <w:rPr>
                <w:rFonts w:ascii="Bookman Old Style" w:hAnsi="Bookman Old Style"/>
              </w:rPr>
              <w:t xml:space="preserve"> ;</w:t>
            </w:r>
          </w:p>
          <w:p w:rsidR="002D4BA3" w:rsidRDefault="002D4BA3" w:rsidP="002D4BA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17" w:hanging="284"/>
              <w:rPr>
                <w:rFonts w:ascii="Bookman Old Style" w:hAnsi="Bookman Old Style"/>
              </w:rPr>
            </w:pPr>
            <w:proofErr w:type="spellStart"/>
            <w:r w:rsidRPr="00001733">
              <w:rPr>
                <w:rFonts w:ascii="Bookman Old Style" w:hAnsi="Bookman Old Style"/>
              </w:rPr>
              <w:t>Menguasai</w:t>
            </w:r>
            <w:proofErr w:type="spellEnd"/>
            <w:r w:rsidRPr="00001733">
              <w:rPr>
                <w:rFonts w:ascii="Bookman Old Style" w:hAnsi="Bookman Old Style"/>
              </w:rPr>
              <w:t xml:space="preserve"> IT ;</w:t>
            </w:r>
          </w:p>
          <w:p w:rsidR="002D4BA3" w:rsidRPr="00001733" w:rsidRDefault="002D4BA3" w:rsidP="002D4BA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17" w:hanging="284"/>
              <w:rPr>
                <w:rFonts w:ascii="Bookman Old Style" w:hAnsi="Bookman Old Style"/>
              </w:rPr>
            </w:pPr>
            <w:proofErr w:type="spellStart"/>
            <w:r w:rsidRPr="00001733">
              <w:rPr>
                <w:rFonts w:ascii="Bookman Old Style" w:hAnsi="Bookman Old Style"/>
              </w:rPr>
              <w:t>Mengetahui</w:t>
            </w:r>
            <w:proofErr w:type="spellEnd"/>
            <w:r w:rsidRPr="00001733">
              <w:rPr>
                <w:rFonts w:ascii="Bookman Old Style" w:hAnsi="Bookman Old Style"/>
              </w:rPr>
              <w:t xml:space="preserve"> </w:t>
            </w:r>
            <w:proofErr w:type="spellStart"/>
            <w:r w:rsidRPr="00001733">
              <w:rPr>
                <w:rFonts w:ascii="Bookman Old Style" w:hAnsi="Bookman Old Style"/>
              </w:rPr>
              <w:t>tugas</w:t>
            </w:r>
            <w:proofErr w:type="spellEnd"/>
            <w:r w:rsidRPr="00001733">
              <w:rPr>
                <w:rFonts w:ascii="Bookman Old Style" w:hAnsi="Bookman Old Style"/>
              </w:rPr>
              <w:t xml:space="preserve"> </w:t>
            </w:r>
            <w:proofErr w:type="spellStart"/>
            <w:r w:rsidRPr="00001733">
              <w:rPr>
                <w:rFonts w:ascii="Bookman Old Style" w:hAnsi="Bookman Old Style"/>
              </w:rPr>
              <w:t>dan</w:t>
            </w:r>
            <w:proofErr w:type="spellEnd"/>
            <w:r w:rsidRPr="00001733">
              <w:rPr>
                <w:rFonts w:ascii="Bookman Old Style" w:hAnsi="Bookman Old Style"/>
              </w:rPr>
              <w:t xml:space="preserve"> </w:t>
            </w:r>
            <w:proofErr w:type="spellStart"/>
            <w:r w:rsidRPr="00001733">
              <w:rPr>
                <w:rFonts w:ascii="Bookman Old Style" w:hAnsi="Bookman Old Style"/>
              </w:rPr>
              <w:t>fungsinya</w:t>
            </w:r>
            <w:proofErr w:type="spellEnd"/>
            <w:r w:rsidRPr="00001733">
              <w:rPr>
                <w:rFonts w:ascii="Bookman Old Style" w:hAnsi="Bookman Old Style"/>
              </w:rPr>
              <w:t xml:space="preserve"> ;</w:t>
            </w: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</w:tr>
      <w:tr w:rsidR="002D4BA3" w:rsidRPr="00B30222" w:rsidTr="00644536">
        <w:tc>
          <w:tcPr>
            <w:tcW w:w="5388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Keterkaitan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rPr>
                <w:rFonts w:ascii="Bookman Old Style" w:hAnsi="Bookman Old Style"/>
                <w:b/>
              </w:rPr>
            </w:pPr>
            <w:proofErr w:type="spellStart"/>
            <w:r w:rsidRPr="00B30222">
              <w:rPr>
                <w:rFonts w:ascii="Bookman Old Style" w:hAnsi="Bookman Old Style"/>
                <w:b/>
              </w:rPr>
              <w:t>Peralatan</w:t>
            </w:r>
            <w:proofErr w:type="spellEnd"/>
            <w:r w:rsidRPr="00B3022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b/>
              </w:rPr>
              <w:t>Pelaksana</w:t>
            </w:r>
            <w:proofErr w:type="spellEnd"/>
            <w:r w:rsidRPr="00B30222">
              <w:rPr>
                <w:rFonts w:ascii="Bookman Old Style" w:hAnsi="Bookman Old Style"/>
                <w:b/>
              </w:rPr>
              <w:t>:</w:t>
            </w:r>
          </w:p>
        </w:tc>
      </w:tr>
      <w:tr w:rsidR="002D4BA3" w:rsidRPr="00B30222" w:rsidTr="00644536">
        <w:tc>
          <w:tcPr>
            <w:tcW w:w="5388" w:type="dxa"/>
            <w:shd w:val="clear" w:color="auto" w:fill="auto"/>
          </w:tcPr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MENDAGRI;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BKN JAKARTA;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KANWIL I BKN YOGYAKARTA;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BIRO TU BKN JAKARTA;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GUBERNUR JAWA TENGAH;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lastRenderedPageBreak/>
              <w:t xml:space="preserve">INSPEKTORAT; 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ascii="Bookman Old Style" w:hAnsi="Bookman Old Style"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BKPSDM;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6"/>
              <w:jc w:val="both"/>
              <w:rPr>
                <w:rFonts w:cs="Calibri"/>
                <w:color w:val="000000"/>
              </w:rPr>
            </w:pPr>
            <w:r w:rsidRPr="00B30222">
              <w:rPr>
                <w:rFonts w:ascii="Bookman Old Style" w:hAnsi="Bookman Old Style" w:cs="Calibri"/>
                <w:color w:val="000000"/>
              </w:rPr>
              <w:t>BKD.</w:t>
            </w: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46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142" w:type="dxa"/>
            <w:shd w:val="clear" w:color="auto" w:fill="auto"/>
          </w:tcPr>
          <w:p w:rsidR="002D4BA3" w:rsidRPr="00B30222" w:rsidRDefault="002D4BA3" w:rsidP="002D4BA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lastRenderedPageBreak/>
              <w:t>Perangkat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computer;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Alat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tulis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B30222">
              <w:rPr>
                <w:rFonts w:ascii="Bookman Old Style" w:hAnsi="Bookman Old Style"/>
              </w:rPr>
              <w:t>kantor</w:t>
            </w:r>
            <w:proofErr w:type="spellEnd"/>
            <w:proofErr w:type="gramEnd"/>
            <w:r w:rsidRPr="00B30222">
              <w:rPr>
                <w:rFonts w:ascii="Bookman Old Style" w:hAnsi="Bookman Old Style"/>
              </w:rPr>
              <w:t>.</w:t>
            </w: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</w:pP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</w:pP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</w:pP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</w:pPr>
          </w:p>
          <w:p w:rsidR="002D4BA3" w:rsidRPr="00B30222" w:rsidRDefault="002D4BA3" w:rsidP="00644536">
            <w:pPr>
              <w:spacing w:after="0" w:line="276" w:lineRule="auto"/>
            </w:pPr>
          </w:p>
          <w:p w:rsidR="002D4BA3" w:rsidRPr="00B30222" w:rsidRDefault="002D4BA3" w:rsidP="00644536">
            <w:pPr>
              <w:pStyle w:val="ListParagraph"/>
              <w:spacing w:after="0" w:line="276" w:lineRule="auto"/>
              <w:ind w:left="360"/>
            </w:pPr>
          </w:p>
        </w:tc>
      </w:tr>
    </w:tbl>
    <w:p w:rsidR="002D4BA3" w:rsidRDefault="002D4BA3" w:rsidP="002D4BA3"/>
    <w:p w:rsidR="002D4BA3" w:rsidRPr="00552DB6" w:rsidRDefault="002D4BA3" w:rsidP="002D4BA3"/>
    <w:p w:rsidR="002D4BA3" w:rsidRDefault="002D4BA3" w:rsidP="002D4BA3">
      <w:pPr>
        <w:rPr>
          <w:lang w:val="id-ID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400"/>
      </w:tblGrid>
      <w:tr w:rsidR="002D4BA3" w:rsidRPr="00B30222" w:rsidTr="00644536">
        <w:tc>
          <w:tcPr>
            <w:tcW w:w="5130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b/>
                <w:color w:val="000000"/>
              </w:rPr>
              <w:t>Peringatan</w:t>
            </w:r>
            <w:proofErr w:type="spellEnd"/>
            <w:r w:rsidRPr="00B30222">
              <w:rPr>
                <w:rFonts w:ascii="Bookman Old Style" w:hAnsi="Bookman Old Style" w:cs="Calibri"/>
                <w:b/>
                <w:color w:val="000000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rPr>
                <w:rFonts w:ascii="Bookman Old Style" w:hAnsi="Bookman Old Style"/>
                <w:b/>
              </w:rPr>
            </w:pPr>
            <w:proofErr w:type="spellStart"/>
            <w:r w:rsidRPr="00B30222">
              <w:rPr>
                <w:rFonts w:ascii="Bookman Old Style" w:hAnsi="Bookman Old Style"/>
                <w:b/>
              </w:rPr>
              <w:t>Pencatatan</w:t>
            </w:r>
            <w:proofErr w:type="spellEnd"/>
            <w:r w:rsidRPr="00B3022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b/>
              </w:rPr>
              <w:t>dan</w:t>
            </w:r>
            <w:proofErr w:type="spellEnd"/>
            <w:r w:rsidRPr="00B3022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b/>
              </w:rPr>
              <w:t>Pendaftaran</w:t>
            </w:r>
            <w:proofErr w:type="spellEnd"/>
            <w:r w:rsidRPr="00B30222">
              <w:rPr>
                <w:rFonts w:ascii="Bookman Old Style" w:hAnsi="Bookman Old Style"/>
                <w:b/>
              </w:rPr>
              <w:t>:</w:t>
            </w:r>
          </w:p>
        </w:tc>
      </w:tr>
      <w:tr w:rsidR="002D4BA3" w:rsidRPr="00B30222" w:rsidTr="00644536">
        <w:tc>
          <w:tcPr>
            <w:tcW w:w="5130" w:type="dxa"/>
            <w:shd w:val="clear" w:color="auto" w:fill="auto"/>
          </w:tcPr>
          <w:p w:rsidR="002D4BA3" w:rsidRPr="00B30222" w:rsidRDefault="002D4BA3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Jika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SOP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ini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tidak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dilaksanakan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maka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akan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>: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</w:rPr>
              <w:t>Tidak</w:t>
            </w:r>
            <w:proofErr w:type="spellEnd"/>
            <w:r w:rsidRPr="00B30222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</w:rPr>
              <w:t>terwujud</w:t>
            </w:r>
            <w:proofErr w:type="spellEnd"/>
            <w:r w:rsidRPr="00B30222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</w:rPr>
              <w:t>tertib</w:t>
            </w:r>
            <w:proofErr w:type="spellEnd"/>
            <w:r w:rsidRPr="00B30222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</w:rPr>
              <w:t>administrasi</w:t>
            </w:r>
            <w:proofErr w:type="spellEnd"/>
            <w:r w:rsidRPr="00B30222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</w:rPr>
              <w:t>kepegawaian</w:t>
            </w:r>
            <w:proofErr w:type="spellEnd"/>
            <w:r w:rsidRPr="00B30222">
              <w:rPr>
                <w:rFonts w:ascii="Bookman Old Style" w:hAnsi="Bookman Old Style" w:cs="Calibri"/>
              </w:rPr>
              <w:t>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Kenaikan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gaji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berkala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tertunda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>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Kesejahteraan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pegawai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tidak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</w:rPr>
              <w:t>naik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2D4BA3" w:rsidRPr="00B30222" w:rsidRDefault="002D4BA3" w:rsidP="002D4BA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Berkas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pengajuan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KGB : </w:t>
            </w:r>
            <w:proofErr w:type="spellStart"/>
            <w:r w:rsidRPr="00B30222">
              <w:rPr>
                <w:rFonts w:ascii="Bookman Old Style" w:hAnsi="Bookman Old Style"/>
              </w:rPr>
              <w:t>Salinan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SKEP KGB </w:t>
            </w:r>
            <w:proofErr w:type="spellStart"/>
            <w:r w:rsidRPr="00B30222">
              <w:rPr>
                <w:rFonts w:ascii="Bookman Old Style" w:hAnsi="Bookman Old Style"/>
              </w:rPr>
              <w:t>Terakhir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pengantar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2D4BA3" w:rsidRPr="00B30222" w:rsidRDefault="002D4BA3" w:rsidP="002D4BA3">
            <w:pPr>
              <w:pStyle w:val="ListParagraph"/>
              <w:numPr>
                <w:ilvl w:val="0"/>
                <w:numId w:val="4"/>
              </w:numPr>
              <w:spacing w:after="0" w:line="276" w:lineRule="auto"/>
            </w:pPr>
            <w:r w:rsidRPr="00B30222">
              <w:rPr>
                <w:rFonts w:ascii="Bookman Old Style" w:hAnsi="Bookman Old Style"/>
              </w:rPr>
              <w:t>SKEP KGB.</w:t>
            </w:r>
          </w:p>
        </w:tc>
      </w:tr>
    </w:tbl>
    <w:p w:rsidR="002D4BA3" w:rsidRDefault="002D4BA3" w:rsidP="002D4BA3">
      <w:pPr>
        <w:rPr>
          <w:lang w:val="id-ID"/>
        </w:rPr>
      </w:pPr>
    </w:p>
    <w:p w:rsidR="003223F0" w:rsidRPr="002D4BA3" w:rsidRDefault="003223F0" w:rsidP="002D4BA3"/>
    <w:sectPr w:rsidR="003223F0" w:rsidRPr="002D4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81664"/>
    <w:multiLevelType w:val="hybridMultilevel"/>
    <w:tmpl w:val="CC881114"/>
    <w:lvl w:ilvl="0" w:tplc="6E5C368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427E"/>
    <w:multiLevelType w:val="hybridMultilevel"/>
    <w:tmpl w:val="5D3EAC1C"/>
    <w:lvl w:ilvl="0" w:tplc="1B1A192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D54F3"/>
    <w:multiLevelType w:val="hybridMultilevel"/>
    <w:tmpl w:val="36C0E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C471D"/>
    <w:multiLevelType w:val="hybridMultilevel"/>
    <w:tmpl w:val="DF50A8B4"/>
    <w:lvl w:ilvl="0" w:tplc="8E085CE2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36520B"/>
    <w:multiLevelType w:val="hybridMultilevel"/>
    <w:tmpl w:val="167294AA"/>
    <w:lvl w:ilvl="0" w:tplc="DA40497C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9A1081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2D4BA3"/>
    <w:rsid w:val="003117BC"/>
    <w:rsid w:val="003223F0"/>
    <w:rsid w:val="00360733"/>
    <w:rsid w:val="004B26C8"/>
    <w:rsid w:val="00725A0B"/>
    <w:rsid w:val="00735FA7"/>
    <w:rsid w:val="008F6C80"/>
    <w:rsid w:val="00D3127E"/>
    <w:rsid w:val="00DE6034"/>
    <w:rsid w:val="00E81735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  <w:style w:type="paragraph" w:customStyle="1" w:styleId="Default">
    <w:name w:val="Default"/>
    <w:rsid w:val="008F6C8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2022-10-10T01:08:00Z</dcterms:created>
  <dcterms:modified xsi:type="dcterms:W3CDTF">2022-10-10T01:08:00Z</dcterms:modified>
</cp:coreProperties>
</file>