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0A774A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Matesih, </w:t>
            </w:r>
            <w:r w:rsidR="000A774A">
              <w:rPr>
                <w:rFonts w:ascii="Arial" w:hAnsi="Arial"/>
                <w:sz w:val="24"/>
                <w:szCs w:val="24"/>
                <w:lang w:val="en-US" w:eastAsia="en-US"/>
              </w:rPr>
              <w:t>6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C74A8D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Dinas Pemberdayaan Masyarakat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 Desa</w:t>
            </w:r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(satu) 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nan 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encairan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Bagian dari Hasil Pajak Daerah Tahap I (70%) 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4F0FCD">
              <w:rPr>
                <w:rFonts w:ascii="Arial" w:hAnsi="Arial"/>
                <w:sz w:val="24"/>
                <w:szCs w:val="24"/>
                <w:lang w:eastAsia="en-US"/>
              </w:rPr>
              <w:t>Gantiwarno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>Dana Bagian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="00FC5B93">
        <w:rPr>
          <w:rFonts w:ascii="Arial" w:hAnsi="Arial"/>
          <w:sz w:val="24"/>
          <w:szCs w:val="24"/>
        </w:rPr>
        <w:t>dari H</w:t>
      </w:r>
      <w:r w:rsidR="00B54B7C">
        <w:rPr>
          <w:rFonts w:ascii="Arial" w:hAnsi="Arial"/>
          <w:sz w:val="24"/>
          <w:szCs w:val="24"/>
        </w:rPr>
        <w:t>asil Pajak Daerah Tahap I (7</w:t>
      </w:r>
      <w:r w:rsidR="00975C1A">
        <w:rPr>
          <w:rFonts w:ascii="Arial" w:hAnsi="Arial"/>
          <w:sz w:val="24"/>
          <w:szCs w:val="24"/>
        </w:rPr>
        <w:t>0%), Tahun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4F0FCD">
        <w:rPr>
          <w:rFonts w:ascii="Arial" w:hAnsi="Arial"/>
          <w:sz w:val="24"/>
          <w:szCs w:val="24"/>
          <w:lang w:val="id-ID"/>
        </w:rPr>
        <w:t>Gantiwarno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03179">
        <w:rPr>
          <w:rFonts w:ascii="Arial" w:hAnsi="Arial"/>
          <w:sz w:val="24"/>
          <w:szCs w:val="24"/>
        </w:rPr>
        <w:t xml:space="preserve">. </w:t>
      </w:r>
      <w:r w:rsidR="004F0FCD">
        <w:rPr>
          <w:rFonts w:ascii="Arial" w:hAnsi="Arial"/>
          <w:sz w:val="24"/>
          <w:szCs w:val="24"/>
        </w:rPr>
        <w:t>54.406.800</w:t>
      </w:r>
      <w:r w:rsidR="00975C1A">
        <w:rPr>
          <w:rFonts w:ascii="Arial" w:hAnsi="Arial"/>
          <w:sz w:val="24"/>
          <w:szCs w:val="24"/>
        </w:rPr>
        <w:t>,-</w:t>
      </w:r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>Lima puluh empat juta empat ratus enam ribu delapan ratus</w:t>
      </w:r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  <w:t>Demikian untuk menjadikan periksa.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E9CAD" wp14:editId="003D8640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353F0EF" wp14:editId="564ED6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4F0FCD">
        <w:rPr>
          <w:rFonts w:ascii="Arial" w:hAnsi="Arial"/>
        </w:rPr>
        <w:t>GANTIWARNO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r w:rsidR="001B70B1">
        <w:rPr>
          <w:rFonts w:ascii="Arial" w:hAnsi="Arial"/>
          <w:sz w:val="24"/>
          <w:szCs w:val="24"/>
        </w:rPr>
        <w:t xml:space="preserve">Pada hari ini </w:t>
      </w:r>
      <w:r w:rsidR="000A774A">
        <w:rPr>
          <w:rFonts w:ascii="Arial" w:hAnsi="Arial"/>
          <w:sz w:val="24"/>
          <w:szCs w:val="24"/>
        </w:rPr>
        <w:t>Selasa</w:t>
      </w:r>
      <w:r w:rsidR="00FB7564">
        <w:rPr>
          <w:rFonts w:ascii="Arial" w:hAnsi="Arial"/>
          <w:sz w:val="24"/>
          <w:szCs w:val="24"/>
        </w:rPr>
        <w:t xml:space="preserve"> tanggal </w:t>
      </w:r>
      <w:r w:rsidR="000A774A">
        <w:rPr>
          <w:rFonts w:ascii="Arial" w:hAnsi="Arial"/>
          <w:sz w:val="24"/>
          <w:szCs w:val="24"/>
        </w:rPr>
        <w:t>enam</w:t>
      </w:r>
      <w:r w:rsidR="00E862C4">
        <w:rPr>
          <w:rFonts w:ascii="Arial" w:hAnsi="Arial"/>
          <w:sz w:val="24"/>
          <w:szCs w:val="24"/>
        </w:rPr>
        <w:t xml:space="preserve"> </w:t>
      </w:r>
      <w:r w:rsidR="002A0E3D">
        <w:rPr>
          <w:rFonts w:ascii="Arial" w:hAnsi="Arial"/>
          <w:sz w:val="24"/>
          <w:szCs w:val="24"/>
        </w:rPr>
        <w:t xml:space="preserve">bulan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</w:t>
      </w:r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ribu</w:t>
      </w:r>
      <w:r>
        <w:rPr>
          <w:rFonts w:ascii="Arial" w:hAnsi="Arial"/>
          <w:sz w:val="24"/>
          <w:szCs w:val="24"/>
        </w:rPr>
        <w:t xml:space="preserve"> </w:t>
      </w:r>
      <w:r w:rsidR="00D512A8">
        <w:rPr>
          <w:rFonts w:ascii="Arial" w:hAnsi="Arial"/>
          <w:sz w:val="24"/>
          <w:szCs w:val="24"/>
        </w:rPr>
        <w:t>dua puluh</w:t>
      </w:r>
      <w:r w:rsidR="00343BDB">
        <w:rPr>
          <w:rFonts w:ascii="Arial" w:hAnsi="Arial"/>
          <w:sz w:val="24"/>
          <w:szCs w:val="24"/>
        </w:rPr>
        <w:t xml:space="preserve"> </w:t>
      </w:r>
      <w:r w:rsidR="00975C1A">
        <w:rPr>
          <w:rFonts w:ascii="Arial" w:hAnsi="Arial"/>
          <w:sz w:val="24"/>
          <w:szCs w:val="24"/>
        </w:rPr>
        <w:t>dua</w:t>
      </w:r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>ang bertanda tangan dibawah ini  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694E9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Matesih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F52266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r w:rsidR="00F52266">
              <w:rPr>
                <w:rFonts w:ascii="Arial" w:hAnsi="Arial"/>
                <w:sz w:val="24"/>
                <w:szCs w:val="24"/>
              </w:rPr>
              <w:t>Pajak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Pada hari ini </w:t>
      </w:r>
      <w:r w:rsidR="000A774A">
        <w:rPr>
          <w:rFonts w:ascii="Arial" w:hAnsi="Arial"/>
          <w:sz w:val="24"/>
          <w:szCs w:val="24"/>
        </w:rPr>
        <w:t>Selasa</w:t>
      </w:r>
      <w:r w:rsidR="009314B3">
        <w:rPr>
          <w:rFonts w:ascii="Arial" w:hAnsi="Arial"/>
          <w:sz w:val="24"/>
          <w:szCs w:val="24"/>
        </w:rPr>
        <w:t xml:space="preserve"> tanggal </w:t>
      </w:r>
      <w:r w:rsidR="000A774A">
        <w:rPr>
          <w:rFonts w:ascii="Arial" w:hAnsi="Arial"/>
          <w:sz w:val="24"/>
          <w:szCs w:val="24"/>
        </w:rPr>
        <w:t>enam</w:t>
      </w:r>
      <w:r w:rsidR="009314B3">
        <w:rPr>
          <w:rFonts w:ascii="Arial" w:hAnsi="Arial"/>
          <w:sz w:val="24"/>
          <w:szCs w:val="24"/>
        </w:rPr>
        <w:t xml:space="preserve"> bulan September</w:t>
      </w:r>
      <w:r w:rsidR="00FB7564">
        <w:rPr>
          <w:rFonts w:ascii="Arial" w:hAnsi="Arial"/>
          <w:sz w:val="24"/>
          <w:szCs w:val="24"/>
        </w:rPr>
        <w:t xml:space="preserve"> </w:t>
      </w:r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dua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ribu</w:t>
      </w:r>
      <w:r>
        <w:rPr>
          <w:rFonts w:ascii="Arial" w:hAnsi="Arial"/>
          <w:sz w:val="24"/>
          <w:szCs w:val="24"/>
        </w:rPr>
        <w:t xml:space="preserve"> </w:t>
      </w:r>
      <w:r w:rsidR="00D512A8">
        <w:rPr>
          <w:rFonts w:ascii="Arial" w:hAnsi="Arial"/>
          <w:sz w:val="24"/>
          <w:szCs w:val="24"/>
        </w:rPr>
        <w:t>dua puluh</w:t>
      </w:r>
      <w:r w:rsidRPr="0071371E">
        <w:rPr>
          <w:rFonts w:ascii="Arial" w:hAnsi="Arial"/>
          <w:sz w:val="24"/>
          <w:szCs w:val="24"/>
        </w:rPr>
        <w:t xml:space="preserve"> </w:t>
      </w:r>
      <w:r w:rsidR="00975C1A">
        <w:rPr>
          <w:rFonts w:ascii="Arial" w:hAnsi="Arial"/>
          <w:sz w:val="24"/>
          <w:szCs w:val="24"/>
        </w:rPr>
        <w:t>dua</w:t>
      </w:r>
      <w:r w:rsidR="00343BDB">
        <w:rPr>
          <w:rFonts w:ascii="Arial" w:hAnsi="Arial"/>
          <w:sz w:val="24"/>
          <w:szCs w:val="24"/>
        </w:rPr>
        <w:t xml:space="preserve"> </w:t>
      </w:r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melakukan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b</w:t>
      </w:r>
      <w:r w:rsidR="00D307A3">
        <w:rPr>
          <w:rFonts w:ascii="Arial" w:hAnsi="Arial"/>
          <w:sz w:val="24"/>
          <w:szCs w:val="24"/>
        </w:rPr>
        <w:t xml:space="preserve">erkas administrasi permohonan </w:t>
      </w:r>
      <w:r w:rsidRPr="0071371E">
        <w:rPr>
          <w:rFonts w:ascii="Arial" w:hAnsi="Arial"/>
          <w:sz w:val="24"/>
          <w:szCs w:val="24"/>
        </w:rPr>
        <w:t>pencairan</w:t>
      </w:r>
      <w:r w:rsidR="00D307A3">
        <w:rPr>
          <w:rFonts w:ascii="Arial" w:hAnsi="Arial"/>
          <w:sz w:val="24"/>
          <w:szCs w:val="24"/>
        </w:rPr>
        <w:t xml:space="preserve"> Bagian dari Hasil Pajak Daerah </w:t>
      </w:r>
      <w:r>
        <w:rPr>
          <w:rFonts w:ascii="Arial" w:hAnsi="Arial"/>
          <w:sz w:val="24"/>
          <w:szCs w:val="24"/>
        </w:rPr>
        <w:t xml:space="preserve">Tahun Anggaran Dua ribu </w:t>
      </w:r>
      <w:r w:rsidR="00D307A3">
        <w:rPr>
          <w:rFonts w:ascii="Arial" w:hAnsi="Arial"/>
          <w:sz w:val="24"/>
          <w:szCs w:val="24"/>
        </w:rPr>
        <w:t>dua puluh</w:t>
      </w:r>
      <w:r w:rsidR="00343BDB">
        <w:rPr>
          <w:rFonts w:ascii="Arial" w:hAnsi="Arial"/>
          <w:sz w:val="24"/>
          <w:szCs w:val="24"/>
        </w:rPr>
        <w:t xml:space="preserve"> </w:t>
      </w:r>
      <w:r w:rsidR="00975C1A">
        <w:rPr>
          <w:rFonts w:ascii="Arial" w:hAnsi="Arial"/>
          <w:sz w:val="24"/>
          <w:szCs w:val="24"/>
        </w:rPr>
        <w:t>dua</w:t>
      </w:r>
      <w:r w:rsidR="00D307A3"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</w:rPr>
        <w:t xml:space="preserve">Desa </w:t>
      </w:r>
      <w:r w:rsidR="004F0FCD">
        <w:rPr>
          <w:rFonts w:ascii="Arial" w:hAnsi="Arial"/>
          <w:sz w:val="24"/>
          <w:szCs w:val="24"/>
        </w:rPr>
        <w:t>Gantiwarno</w:t>
      </w:r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r w:rsidRPr="0071371E">
        <w:rPr>
          <w:rFonts w:ascii="Arial" w:hAnsi="Arial"/>
          <w:sz w:val="24"/>
          <w:szCs w:val="24"/>
        </w:rPr>
        <w:t>Matesih</w:t>
      </w:r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r>
        <w:rPr>
          <w:rFonts w:ascii="Arial" w:hAnsi="Arial"/>
          <w:sz w:val="24"/>
          <w:szCs w:val="24"/>
        </w:rPr>
        <w:t>dengan</w:t>
      </w:r>
      <w:r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</w:rPr>
        <w:t>hasil verifikasi seperti terlampir.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Selanjutnya berdasarkan hasil verif</w:t>
      </w:r>
      <w:r>
        <w:rPr>
          <w:rFonts w:ascii="Arial" w:hAnsi="Arial"/>
          <w:sz w:val="24"/>
          <w:szCs w:val="24"/>
        </w:rPr>
        <w:t>ikasi terse</w:t>
      </w:r>
      <w:r w:rsidR="00D307A3">
        <w:rPr>
          <w:rFonts w:ascii="Arial" w:hAnsi="Arial"/>
          <w:sz w:val="24"/>
          <w:szCs w:val="24"/>
        </w:rPr>
        <w:t>but kami selaku tim pendamping B</w:t>
      </w:r>
      <w:r>
        <w:rPr>
          <w:rFonts w:ascii="Arial" w:hAnsi="Arial"/>
          <w:sz w:val="24"/>
          <w:szCs w:val="24"/>
        </w:rPr>
        <w:t>agian dari Hasil Pajak Dae</w:t>
      </w:r>
      <w:r w:rsidR="004F0FCD">
        <w:rPr>
          <w:rFonts w:ascii="Arial" w:hAnsi="Arial"/>
          <w:sz w:val="24"/>
          <w:szCs w:val="24"/>
        </w:rPr>
        <w:t xml:space="preserve">rah </w:t>
      </w:r>
      <w:r w:rsidR="00D307A3">
        <w:rPr>
          <w:rFonts w:ascii="Arial" w:hAnsi="Arial"/>
          <w:sz w:val="24"/>
          <w:szCs w:val="24"/>
        </w:rPr>
        <w:t>Tahun d</w:t>
      </w:r>
      <w:r>
        <w:rPr>
          <w:rFonts w:ascii="Arial" w:hAnsi="Arial"/>
          <w:sz w:val="24"/>
          <w:szCs w:val="24"/>
        </w:rPr>
        <w:t xml:space="preserve">ua ribu </w:t>
      </w:r>
      <w:r w:rsidR="00D307A3">
        <w:rPr>
          <w:rFonts w:ascii="Arial" w:hAnsi="Arial"/>
          <w:sz w:val="24"/>
          <w:szCs w:val="24"/>
        </w:rPr>
        <w:t>dua puluh</w:t>
      </w:r>
      <w:r>
        <w:rPr>
          <w:rFonts w:ascii="Arial" w:hAnsi="Arial"/>
          <w:sz w:val="24"/>
          <w:szCs w:val="24"/>
        </w:rPr>
        <w:t xml:space="preserve"> </w:t>
      </w:r>
      <w:r w:rsidR="00975C1A">
        <w:rPr>
          <w:rFonts w:ascii="Arial" w:hAnsi="Arial"/>
          <w:sz w:val="24"/>
          <w:szCs w:val="24"/>
        </w:rPr>
        <w:t xml:space="preserve">dua </w:t>
      </w:r>
      <w:r>
        <w:rPr>
          <w:rFonts w:ascii="Arial" w:hAnsi="Arial"/>
          <w:sz w:val="24"/>
          <w:szCs w:val="24"/>
        </w:rPr>
        <w:t xml:space="preserve">menyatakan semua persyaratan permohonan pencairan Bagian dari Hasil Pajak Daerah </w:t>
      </w:r>
      <w:r w:rsidR="00D307A3">
        <w:rPr>
          <w:rFonts w:ascii="Arial" w:hAnsi="Arial"/>
          <w:sz w:val="24"/>
          <w:szCs w:val="24"/>
        </w:rPr>
        <w:t>Tahun Anggaran d</w:t>
      </w:r>
      <w:r>
        <w:rPr>
          <w:rFonts w:ascii="Arial" w:hAnsi="Arial"/>
          <w:sz w:val="24"/>
          <w:szCs w:val="24"/>
        </w:rPr>
        <w:t xml:space="preserve">ua ribu </w:t>
      </w:r>
      <w:r w:rsidR="00D307A3">
        <w:rPr>
          <w:rFonts w:ascii="Arial" w:hAnsi="Arial"/>
          <w:sz w:val="24"/>
          <w:szCs w:val="24"/>
        </w:rPr>
        <w:t>dua puluh</w:t>
      </w:r>
      <w:r w:rsidR="00343BDB">
        <w:rPr>
          <w:rFonts w:ascii="Arial" w:hAnsi="Arial"/>
          <w:sz w:val="24"/>
          <w:szCs w:val="24"/>
        </w:rPr>
        <w:t xml:space="preserve"> </w:t>
      </w:r>
      <w:r w:rsidR="00975C1A">
        <w:rPr>
          <w:rFonts w:ascii="Arial" w:hAnsi="Arial"/>
          <w:sz w:val="24"/>
          <w:szCs w:val="24"/>
        </w:rPr>
        <w:t>dua</w:t>
      </w:r>
      <w:r>
        <w:rPr>
          <w:rFonts w:ascii="Arial" w:hAnsi="Arial"/>
          <w:sz w:val="24"/>
          <w:szCs w:val="24"/>
        </w:rPr>
        <w:t xml:space="preserve"> Tahap </w:t>
      </w:r>
      <w:r w:rsidR="00D307A3">
        <w:rPr>
          <w:rFonts w:ascii="Arial" w:hAnsi="Arial"/>
          <w:sz w:val="24"/>
          <w:szCs w:val="24"/>
        </w:rPr>
        <w:t>Pertama</w:t>
      </w:r>
      <w:r>
        <w:rPr>
          <w:rFonts w:ascii="Arial" w:hAnsi="Arial"/>
          <w:sz w:val="24"/>
          <w:szCs w:val="24"/>
        </w:rPr>
        <w:t xml:space="preserve"> bagi </w:t>
      </w:r>
      <w:r w:rsidR="00F86D94">
        <w:rPr>
          <w:rFonts w:ascii="Arial" w:hAnsi="Arial"/>
          <w:sz w:val="24"/>
          <w:szCs w:val="24"/>
        </w:rPr>
        <w:t xml:space="preserve">Desa </w:t>
      </w:r>
      <w:r w:rsidR="004F0FCD">
        <w:rPr>
          <w:rFonts w:ascii="Arial" w:hAnsi="Arial"/>
          <w:sz w:val="24"/>
          <w:szCs w:val="24"/>
        </w:rPr>
        <w:t>Gantiwarno</w:t>
      </w:r>
      <w:r w:rsidR="00FC5B9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Kecamatan Matesih telah lengkap.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Demikian Berita </w:t>
      </w:r>
      <w:r w:rsidR="007B33A2">
        <w:rPr>
          <w:rFonts w:ascii="Arial" w:hAnsi="Arial"/>
          <w:sz w:val="24"/>
          <w:szCs w:val="24"/>
        </w:rPr>
        <w:t>Acara ini dibua</w:t>
      </w:r>
      <w:r>
        <w:rPr>
          <w:rFonts w:ascii="Arial" w:hAnsi="Arial"/>
          <w:sz w:val="24"/>
          <w:szCs w:val="24"/>
        </w:rPr>
        <w:t>t</w:t>
      </w:r>
      <w:r w:rsidR="007B33A2">
        <w:rPr>
          <w:rFonts w:ascii="Arial" w:hAnsi="Arial"/>
          <w:sz w:val="24"/>
          <w:szCs w:val="24"/>
        </w:rPr>
        <w:t xml:space="preserve"> dengan sebenarnya dan dapat dipergunakan sebagaimana mestinya.</w:t>
      </w:r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4F0FCD">
        <w:rPr>
          <w:rFonts w:ascii="Arial" w:hAnsi="Arial"/>
          <w:sz w:val="24"/>
          <w:szCs w:val="24"/>
        </w:rPr>
        <w:t>GANTIWARNO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D479F6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>: Rp.</w:t>
      </w:r>
      <w:r w:rsidR="004F0FCD">
        <w:rPr>
          <w:rFonts w:ascii="Arial" w:hAnsi="Arial"/>
          <w:sz w:val="24"/>
          <w:szCs w:val="24"/>
        </w:rPr>
        <w:t>77.724.000</w:t>
      </w:r>
      <w:r>
        <w:rPr>
          <w:rFonts w:ascii="Arial" w:hAnsi="Arial"/>
          <w:sz w:val="24"/>
          <w:szCs w:val="24"/>
        </w:rPr>
        <w:t>,-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Rp.</w:t>
      </w:r>
      <w:r w:rsidR="004F0FCD" w:rsidRPr="004F0FCD">
        <w:rPr>
          <w:rFonts w:ascii="Arial" w:hAnsi="Arial"/>
          <w:sz w:val="24"/>
          <w:szCs w:val="24"/>
        </w:rPr>
        <w:t xml:space="preserve"> </w:t>
      </w:r>
      <w:r w:rsidR="004F0FCD">
        <w:rPr>
          <w:rFonts w:ascii="Arial" w:hAnsi="Arial"/>
          <w:sz w:val="24"/>
          <w:szCs w:val="24"/>
        </w:rPr>
        <w:t>54.406.800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Surat permohonan pencairan Bagian dari Hasil Pajak Daerah Tahap I dari Kepala Desa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Rencana penggunaan dana Bagian dari Hasil Pajak Daerah Tahap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 penyerapan dana kegiatan B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agian dari 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Hasil Pajak Daerah Tahun sebelumnya atau Tahap</w:t>
            </w:r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, terdiri dari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r w:rsidRPr="00DB41BD">
              <w:rPr>
                <w:rFonts w:ascii="Arial" w:hAnsi="Arial" w:cs="Arial"/>
                <w:lang w:val="en-US"/>
              </w:rPr>
              <w:t>pelaksanaan Bagian dari Hasil Pajak Daerah dan Retr</w:t>
            </w:r>
            <w:r w:rsidR="00975C1A">
              <w:rPr>
                <w:rFonts w:ascii="Arial" w:hAnsi="Arial" w:cs="Arial"/>
                <w:lang w:val="en-US"/>
              </w:rPr>
              <w:t>ibusi Daerah Tahun Anggaran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Fotokopi NPWP Bendahara Desa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  <w:lang w:val="en-US"/>
              </w:rPr>
              <w:t>Fotokopi bukti lun</w:t>
            </w:r>
            <w:r w:rsidR="00975C1A">
              <w:rPr>
                <w:rFonts w:ascii="Arial" w:hAnsi="Arial" w:cs="Arial"/>
                <w:lang w:val="en-US"/>
              </w:rPr>
              <w:t>as PBB tanah kas Desa Tahun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  <w:lang w:val="en-US"/>
              </w:rPr>
              <w:t>Surat Pertanggungjawaban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  <w:lang w:val="en-US"/>
              </w:rPr>
              <w:t>Kesesuaian Surat Pertanggungjawaban (SPJ) Kegiatan dengan APBDesa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  <w:lang w:val="en-US"/>
              </w:rPr>
              <w:t>Kesesuaian Surat Pertanggungjawaban (SPJ) Kegiatan dengan realisasi fisik/kinerja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Keterangan :</w:t>
      </w:r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  <w:t>memenuhi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syarat</w:t>
      </w:r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  <w:t>tidak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memenuhi</w:t>
      </w:r>
      <w:r>
        <w:rPr>
          <w:rFonts w:ascii="Arial" w:hAnsi="Arial"/>
          <w:sz w:val="24"/>
          <w:szCs w:val="24"/>
        </w:rPr>
        <w:t xml:space="preserve"> </w:t>
      </w:r>
      <w:r w:rsidR="00DB41BD">
        <w:rPr>
          <w:rFonts w:ascii="Arial" w:hAnsi="Arial"/>
          <w:sz w:val="24"/>
          <w:szCs w:val="24"/>
        </w:rPr>
        <w:t>syarat</w:t>
      </w:r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C74A8D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95937"/>
    <w:rsid w:val="000A774A"/>
    <w:rsid w:val="000E3853"/>
    <w:rsid w:val="0011722D"/>
    <w:rsid w:val="00131DF8"/>
    <w:rsid w:val="00157DFF"/>
    <w:rsid w:val="001B70B1"/>
    <w:rsid w:val="002A0E3D"/>
    <w:rsid w:val="002B63BF"/>
    <w:rsid w:val="002C3C4A"/>
    <w:rsid w:val="003319FC"/>
    <w:rsid w:val="00334AAE"/>
    <w:rsid w:val="00343BDB"/>
    <w:rsid w:val="003E6A4F"/>
    <w:rsid w:val="004F0FCD"/>
    <w:rsid w:val="00523150"/>
    <w:rsid w:val="005B07BA"/>
    <w:rsid w:val="00694E9A"/>
    <w:rsid w:val="006C655D"/>
    <w:rsid w:val="00703179"/>
    <w:rsid w:val="007169D5"/>
    <w:rsid w:val="007B33A2"/>
    <w:rsid w:val="007E1318"/>
    <w:rsid w:val="007F6880"/>
    <w:rsid w:val="009314B3"/>
    <w:rsid w:val="00975C1A"/>
    <w:rsid w:val="00A55563"/>
    <w:rsid w:val="00B32D2F"/>
    <w:rsid w:val="00B54B7C"/>
    <w:rsid w:val="00C74A8D"/>
    <w:rsid w:val="00C7568C"/>
    <w:rsid w:val="00CC5160"/>
    <w:rsid w:val="00D307A3"/>
    <w:rsid w:val="00D479F6"/>
    <w:rsid w:val="00D512A8"/>
    <w:rsid w:val="00DB41BD"/>
    <w:rsid w:val="00E5780A"/>
    <w:rsid w:val="00E60C55"/>
    <w:rsid w:val="00E862C4"/>
    <w:rsid w:val="00F52266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2021-09-15T19:59:00Z</cp:lastPrinted>
  <dcterms:created xsi:type="dcterms:W3CDTF">2020-09-24T17:05:00Z</dcterms:created>
  <dcterms:modified xsi:type="dcterms:W3CDTF">2022-08-31T14:39:00Z</dcterms:modified>
</cp:coreProperties>
</file>