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C94" w:rsidRDefault="005A22E7">
      <w:pPr>
        <w:spacing w:before="120" w:line="360" w:lineRule="auto"/>
        <w:jc w:val="center"/>
        <w:rPr>
          <w:rFonts w:ascii="Bookman Old Style" w:eastAsia="Bookman Old Style" w:hAnsi="Bookman Old Style" w:cs="Bookman Old Style"/>
        </w:rPr>
      </w:pPr>
      <w:r>
        <w:rPr>
          <w:rFonts w:ascii="Bookman Old Style" w:eastAsia="Bookman Old Style" w:hAnsi="Bookman Old Style" w:cs="Bookman Old Style"/>
        </w:rPr>
        <w:t>KEPUTUSAN BUPATI KARANGANYAR</w:t>
      </w: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NOMOR 200/           /TAHUN 2022</w:t>
      </w:r>
    </w:p>
    <w:p w:rsidR="00915C94" w:rsidRDefault="005A22E7">
      <w:pPr>
        <w:spacing w:line="360" w:lineRule="auto"/>
        <w:jc w:val="center"/>
        <w:rPr>
          <w:rFonts w:ascii="Bookman Old Style" w:eastAsia="Bookman Old Style" w:hAnsi="Bookman Old Style" w:cs="Bookman Old Style"/>
        </w:rPr>
      </w:pPr>
      <w:bookmarkStart w:id="0" w:name="_GoBack"/>
      <w:r>
        <w:rPr>
          <w:rFonts w:ascii="Bookman Old Style" w:eastAsia="Bookman Old Style" w:hAnsi="Bookman Old Style" w:cs="Bookman Old Style"/>
        </w:rPr>
        <w:t xml:space="preserve">TENTANG   </w:t>
      </w: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PEMBENTUKAN  TIM VERIFIKASI KELENGKAPAN ADMINISTRASI </w:t>
      </w: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BANTUAN KEUANGAN KEPADA PARTAI POLITIK TAHUN ANGGARAN 2022</w:t>
      </w:r>
    </w:p>
    <w:bookmarkEnd w:id="0"/>
    <w:p w:rsidR="00915C94" w:rsidRDefault="005A22E7">
      <w:pPr>
        <w:spacing w:before="120" w:after="120" w:line="360" w:lineRule="auto"/>
        <w:jc w:val="center"/>
        <w:rPr>
          <w:rFonts w:ascii="Bookman Old Style" w:eastAsia="Bookman Old Style" w:hAnsi="Bookman Old Style" w:cs="Bookman Old Style"/>
        </w:rPr>
      </w:pPr>
      <w:r>
        <w:rPr>
          <w:rFonts w:ascii="Bookman Old Style" w:eastAsia="Bookman Old Style" w:hAnsi="Bookman Old Style" w:cs="Bookman Old Style"/>
        </w:rPr>
        <w:t>BUPATI KARANGANYAR,</w:t>
      </w:r>
    </w:p>
    <w:tbl>
      <w:tblPr>
        <w:tblStyle w:val="a"/>
        <w:tblW w:w="10061" w:type="dxa"/>
        <w:tblInd w:w="392" w:type="dxa"/>
        <w:tblLayout w:type="fixed"/>
        <w:tblLook w:val="0000" w:firstRow="0" w:lastRow="0" w:firstColumn="0" w:lastColumn="0" w:noHBand="0" w:noVBand="0"/>
      </w:tblPr>
      <w:tblGrid>
        <w:gridCol w:w="1699"/>
        <w:gridCol w:w="250"/>
        <w:gridCol w:w="47"/>
        <w:gridCol w:w="7926"/>
        <w:gridCol w:w="139"/>
      </w:tblGrid>
      <w:tr w:rsidR="00915C94">
        <w:trPr>
          <w:gridAfter w:val="1"/>
          <w:wAfter w:w="139" w:type="dxa"/>
          <w:trHeight w:val="1635"/>
        </w:trPr>
        <w:tc>
          <w:tcPr>
            <w:tcW w:w="1701" w:type="dxa"/>
          </w:tcPr>
          <w:p w:rsidR="00915C94" w:rsidRDefault="005A22E7">
            <w:pPr>
              <w:spacing w:before="120" w:line="360" w:lineRule="auto"/>
              <w:rPr>
                <w:rFonts w:ascii="Bookman Old Style" w:eastAsia="Bookman Old Style" w:hAnsi="Bookman Old Style" w:cs="Bookman Old Style"/>
              </w:rPr>
            </w:pPr>
            <w:r>
              <w:rPr>
                <w:rFonts w:ascii="Bookman Old Style" w:eastAsia="Bookman Old Style" w:hAnsi="Bookman Old Style" w:cs="Bookman Old Style"/>
              </w:rPr>
              <w:t xml:space="preserve">Menimbang </w:t>
            </w:r>
          </w:p>
        </w:tc>
        <w:tc>
          <w:tcPr>
            <w:tcW w:w="283" w:type="dxa"/>
            <w:gridSpan w:val="2"/>
          </w:tcPr>
          <w:p w:rsidR="00915C94" w:rsidRDefault="005A22E7">
            <w:pPr>
              <w:spacing w:before="120" w:line="360" w:lineRule="auto"/>
              <w:rPr>
                <w:rFonts w:ascii="Bookman Old Style" w:eastAsia="Bookman Old Style" w:hAnsi="Bookman Old Style" w:cs="Bookman Old Style"/>
              </w:rPr>
            </w:pPr>
            <w:r>
              <w:rPr>
                <w:rFonts w:ascii="Bookman Old Style" w:eastAsia="Bookman Old Style" w:hAnsi="Bookman Old Style" w:cs="Bookman Old Style"/>
              </w:rPr>
              <w:t>:</w:t>
            </w:r>
          </w:p>
        </w:tc>
        <w:tc>
          <w:tcPr>
            <w:tcW w:w="7938" w:type="dxa"/>
          </w:tcPr>
          <w:p w:rsidR="00915C94" w:rsidRDefault="005A22E7">
            <w:pPr>
              <w:numPr>
                <w:ilvl w:val="0"/>
                <w:numId w:val="4"/>
              </w:numPr>
              <w:spacing w:line="360" w:lineRule="auto"/>
              <w:ind w:left="392" w:hanging="437"/>
              <w:jc w:val="both"/>
              <w:rPr>
                <w:rFonts w:ascii="Bookman Old Style" w:eastAsia="Bookman Old Style" w:hAnsi="Bookman Old Style" w:cs="Bookman Old Style"/>
              </w:rPr>
            </w:pPr>
            <w:r>
              <w:rPr>
                <w:rFonts w:ascii="Bookman Old Style" w:eastAsia="Bookman Old Style" w:hAnsi="Bookman Old Style" w:cs="Bookman Old Style"/>
              </w:rPr>
              <w:t xml:space="preserve">bahwa untuk kelancaran dan ketertiban administrasi dalam penyerahan bantuan keuangan kepada Partai Politik, perlu dibentuk  Tim Verifikasi Kelengkapan Administrasi Bantuan Keuangan kepada Partai Politik; </w:t>
            </w:r>
          </w:p>
          <w:p w:rsidR="00915C94" w:rsidRDefault="005A22E7">
            <w:pPr>
              <w:numPr>
                <w:ilvl w:val="0"/>
                <w:numId w:val="4"/>
              </w:numPr>
              <w:spacing w:after="120" w:line="360" w:lineRule="auto"/>
              <w:ind w:left="392" w:hanging="437"/>
              <w:jc w:val="both"/>
              <w:rPr>
                <w:rFonts w:ascii="Bookman Old Style" w:eastAsia="Bookman Old Style" w:hAnsi="Bookman Old Style" w:cs="Bookman Old Style"/>
              </w:rPr>
            </w:pPr>
            <w:r>
              <w:rPr>
                <w:rFonts w:ascii="Bookman Old Style" w:eastAsia="Bookman Old Style" w:hAnsi="Bookman Old Style" w:cs="Bookman Old Style"/>
              </w:rPr>
              <w:t>bahwa untuk maksud tersebut, perlu menetapkan Keputusan Bupati tentang Pembentukan Tim Verifikasi Kelengkapan  Administrasi Bantuan Keuangan kepada Partai Politik Tahun Anggaran 2022;</w:t>
            </w:r>
          </w:p>
        </w:tc>
      </w:tr>
      <w:tr w:rsidR="00915C94">
        <w:trPr>
          <w:gridAfter w:val="1"/>
          <w:wAfter w:w="139" w:type="dxa"/>
          <w:trHeight w:val="1635"/>
        </w:trPr>
        <w:tc>
          <w:tcPr>
            <w:tcW w:w="1701"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 xml:space="preserve">Mengingat </w:t>
            </w:r>
          </w:p>
        </w:tc>
        <w:tc>
          <w:tcPr>
            <w:tcW w:w="283" w:type="dxa"/>
            <w:gridSpan w:val="2"/>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w:t>
            </w:r>
          </w:p>
        </w:tc>
        <w:tc>
          <w:tcPr>
            <w:tcW w:w="7938" w:type="dxa"/>
          </w:tcPr>
          <w:p w:rsidR="00915C94" w:rsidRDefault="005A22E7">
            <w:pPr>
              <w:numPr>
                <w:ilvl w:val="0"/>
                <w:numId w:val="1"/>
              </w:numPr>
              <w:tabs>
                <w:tab w:val="left" w:pos="175"/>
              </w:tabs>
              <w:spacing w:line="360" w:lineRule="auto"/>
              <w:ind w:left="459" w:right="-108" w:hanging="431"/>
              <w:jc w:val="both"/>
              <w:rPr>
                <w:rFonts w:ascii="Bookman Old Style" w:eastAsia="Bookman Old Style" w:hAnsi="Bookman Old Style" w:cs="Bookman Old Style"/>
              </w:rPr>
            </w:pPr>
            <w:r>
              <w:rPr>
                <w:rFonts w:ascii="Bookman Old Style" w:eastAsia="Bookman Old Style" w:hAnsi="Bookman Old Style" w:cs="Bookman Old Style"/>
              </w:rPr>
              <w:t>Undang-Undang Nomor 13 Tahun 1950 tentang Pembentukan Daer</w:t>
            </w:r>
            <w:r>
              <w:rPr>
                <w:rFonts w:ascii="Bookman Old Style" w:eastAsia="Bookman Old Style" w:hAnsi="Bookman Old Style" w:cs="Bookman Old Style"/>
              </w:rPr>
              <w:t>ah-daerah Kabupaten dalam Lingkungan Provinsi Jawa Tengah;</w:t>
            </w:r>
          </w:p>
          <w:p w:rsidR="00915C94" w:rsidRDefault="005A22E7">
            <w:pPr>
              <w:numPr>
                <w:ilvl w:val="0"/>
                <w:numId w:val="1"/>
              </w:numPr>
              <w:tabs>
                <w:tab w:val="left" w:pos="175"/>
              </w:tabs>
              <w:spacing w:line="360" w:lineRule="auto"/>
              <w:ind w:left="459" w:right="-108" w:hanging="431"/>
              <w:jc w:val="both"/>
              <w:rPr>
                <w:rFonts w:ascii="Bookman Old Style" w:eastAsia="Bookman Old Style" w:hAnsi="Bookman Old Style" w:cs="Bookman Old Style"/>
              </w:rPr>
            </w:pPr>
            <w:r>
              <w:rPr>
                <w:rFonts w:ascii="Bookman Old Style" w:eastAsia="Bookman Old Style" w:hAnsi="Bookman Old Style" w:cs="Bookman Old Style"/>
              </w:rPr>
              <w:t xml:space="preserve">Undang-Undang Nomor 2 Tahun 2008 tentang Partai Politik (Lembaran Negara Republik Indonesia Tahun 2008 Nomor 2, Tambahan Lembaran Negara Republik Indonesia           Nomor 4801), sebagaimana telah </w:t>
            </w:r>
            <w:r>
              <w:rPr>
                <w:rFonts w:ascii="Bookman Old Style" w:eastAsia="Bookman Old Style" w:hAnsi="Bookman Old Style" w:cs="Bookman Old Style"/>
              </w:rPr>
              <w:t>diubah dengan          Undang-Undang Nomor 2 Tahun 2011 tentang Perubahan atas Undang-Undang Nomor 2 Tahun 2008 tentang Partai Politik  (Lembaran Negara Republik Indonesia Tahun 2011 Nomor 2, Tambahan Lembaran Negara Republik Indonesia Nomor 5189);</w:t>
            </w:r>
          </w:p>
          <w:p w:rsidR="00915C94" w:rsidRDefault="005A22E7">
            <w:pPr>
              <w:numPr>
                <w:ilvl w:val="0"/>
                <w:numId w:val="1"/>
              </w:numPr>
              <w:tabs>
                <w:tab w:val="left" w:pos="175"/>
              </w:tabs>
              <w:spacing w:line="360" w:lineRule="auto"/>
              <w:ind w:left="465" w:right="-108" w:hanging="437"/>
              <w:jc w:val="both"/>
              <w:rPr>
                <w:rFonts w:ascii="Bookman Old Style" w:eastAsia="Bookman Old Style" w:hAnsi="Bookman Old Style" w:cs="Bookman Old Style"/>
              </w:rPr>
            </w:pPr>
            <w:r>
              <w:rPr>
                <w:rFonts w:ascii="Bookman Old Style" w:eastAsia="Bookman Old Style" w:hAnsi="Bookman Old Style" w:cs="Bookman Old Style"/>
              </w:rPr>
              <w:t>Undang–</w:t>
            </w:r>
            <w:r>
              <w:rPr>
                <w:rFonts w:ascii="Bookman Old Style" w:eastAsia="Bookman Old Style" w:hAnsi="Bookman Old Style" w:cs="Bookman Old Style"/>
              </w:rPr>
              <w:t>Undang Nomor 23 Tahun 2014 tentang Pemerintahan Daerah (Lembaran Negara Republik Indonesia Tahun 2014 Nomor 244, Tambahan Lembaran Negara Republik Indonesia Nomor 5587), sebagaimana telah diubah beberapa kali terakhir dengan Undang–Undang Nomor 9 Tahun 201</w:t>
            </w:r>
            <w:r>
              <w:rPr>
                <w:rFonts w:ascii="Bookman Old Style" w:eastAsia="Bookman Old Style" w:hAnsi="Bookman Old Style" w:cs="Bookman Old Style"/>
              </w:rPr>
              <w:t>5 tentang Perubahan Kedua atas Undang–Undang Nomor 23 Tahun 2014 tentang Pemerintahan Daerah (Lembaran Negara Republik Indonesia Tahun 2015 Nomor 58, Tambahan Lembaran Negara Republik Indonesia Nomor 5679);</w:t>
            </w:r>
          </w:p>
          <w:p w:rsidR="00915C94" w:rsidRDefault="005A22E7">
            <w:pPr>
              <w:numPr>
                <w:ilvl w:val="0"/>
                <w:numId w:val="1"/>
              </w:numPr>
              <w:tabs>
                <w:tab w:val="left" w:pos="175"/>
              </w:tabs>
              <w:spacing w:line="360" w:lineRule="auto"/>
              <w:ind w:left="465" w:right="-108" w:hanging="437"/>
              <w:jc w:val="both"/>
              <w:rPr>
                <w:rFonts w:ascii="Bookman Old Style" w:eastAsia="Bookman Old Style" w:hAnsi="Bookman Old Style" w:cs="Bookman Old Style"/>
              </w:rPr>
            </w:pPr>
            <w:r>
              <w:rPr>
                <w:rFonts w:ascii="Bookman Old Style" w:eastAsia="Bookman Old Style" w:hAnsi="Bookman Old Style" w:cs="Bookman Old Style"/>
              </w:rPr>
              <w:t>Peraturan Pemerintah Nomor 5 Tahun 2009 tentang B</w:t>
            </w:r>
            <w:r>
              <w:rPr>
                <w:rFonts w:ascii="Bookman Old Style" w:eastAsia="Bookman Old Style" w:hAnsi="Bookman Old Style" w:cs="Bookman Old Style"/>
              </w:rPr>
              <w:t xml:space="preserve">antuan Keuangan kepada Partai Politik (Lembaran Negara Republik </w:t>
            </w:r>
            <w:r>
              <w:rPr>
                <w:rFonts w:ascii="Bookman Old Style" w:eastAsia="Bookman Old Style" w:hAnsi="Bookman Old Style" w:cs="Bookman Old Style"/>
              </w:rPr>
              <w:lastRenderedPageBreak/>
              <w:t>Indonesia Tahun 2009 Nomor 18, Tambahan Lembaran Negara Republik Indonesia Nomor 4513), sebagaimana telah diubah beberapa kali terakhir dengan Peraturan Pemerintah Nomor 1 Tahun 2018 tentang P</w:t>
            </w:r>
            <w:r>
              <w:rPr>
                <w:rFonts w:ascii="Bookman Old Style" w:eastAsia="Bookman Old Style" w:hAnsi="Bookman Old Style" w:cs="Bookman Old Style"/>
              </w:rPr>
              <w:t>erubahan atas peraturan Pemerintah Nomor 5 Tahun 2009 tentang Bantuan Keuangan kepada Partai Politik (Lembaran Negara Republik Indonesia Tahun 2018 Nomor 1, Tambahan Lembaran Negara Republik Indonesia Nomor 6177);</w:t>
            </w:r>
          </w:p>
          <w:p w:rsidR="00915C94" w:rsidRDefault="005A22E7">
            <w:pPr>
              <w:numPr>
                <w:ilvl w:val="0"/>
                <w:numId w:val="1"/>
              </w:numPr>
              <w:tabs>
                <w:tab w:val="left" w:pos="175"/>
              </w:tabs>
              <w:spacing w:line="360" w:lineRule="auto"/>
              <w:ind w:left="465" w:right="-108" w:hanging="437"/>
              <w:jc w:val="both"/>
              <w:rPr>
                <w:rFonts w:ascii="Bookman Old Style" w:eastAsia="Bookman Old Style" w:hAnsi="Bookman Old Style" w:cs="Bookman Old Style"/>
              </w:rPr>
            </w:pPr>
            <w:r>
              <w:rPr>
                <w:rFonts w:ascii="Bookman Old Style" w:eastAsia="Bookman Old Style" w:hAnsi="Bookman Old Style" w:cs="Bookman Old Style"/>
              </w:rPr>
              <w:t>Peraturan Menteri Dalam Negeri Republik In</w:t>
            </w:r>
            <w:r>
              <w:rPr>
                <w:rFonts w:ascii="Bookman Old Style" w:eastAsia="Bookman Old Style" w:hAnsi="Bookman Old Style" w:cs="Bookman Old Style"/>
              </w:rPr>
              <w:t>donesia Nomor 36 Tahun 2018 Tentang Tata Cara Penghitungan, Penganggaran Dalam Anggaran Pendapatan dan Belanja Daerah, Dan Tertib Administrasi Pengajuan, Penyaluran, Dan Laporan Pertanggungjawaban Penggunaan Bantuan Keuangan Partai Politik sebagaimana tela</w:t>
            </w:r>
            <w:r>
              <w:rPr>
                <w:rFonts w:ascii="Bookman Old Style" w:eastAsia="Bookman Old Style" w:hAnsi="Bookman Old Style" w:cs="Bookman Old Style"/>
              </w:rPr>
              <w:t>h diubah dengan Peraturan Menteri Dalam Negeri Republik Indonesia Nomor 78 Tahun 2020 tentang Perubahan atas Peraturan Menteri Dalam Negeri Republik Indonesia Nomor 36 Tahun 2018 Tentang Cara Perhitungan, Penganggaran, dan Anggaran Pendapatan Belanja Daera</w:t>
            </w:r>
            <w:r>
              <w:rPr>
                <w:rFonts w:ascii="Bookman Old Style" w:eastAsia="Bookman Old Style" w:hAnsi="Bookman Old Style" w:cs="Bookman Old Style"/>
              </w:rPr>
              <w:t xml:space="preserve">h dan Tertib Administrasi Pengajuan, Penyaluran dan Laporan Pertanggungjawaban Penggunaan Bantuan Keuangan Partai Politik; </w:t>
            </w:r>
          </w:p>
          <w:p w:rsidR="00915C94" w:rsidRDefault="005A22E7">
            <w:pPr>
              <w:numPr>
                <w:ilvl w:val="0"/>
                <w:numId w:val="1"/>
              </w:numPr>
              <w:tabs>
                <w:tab w:val="left" w:pos="175"/>
              </w:tabs>
              <w:spacing w:line="360" w:lineRule="auto"/>
              <w:ind w:left="465" w:right="-108" w:hanging="437"/>
              <w:jc w:val="both"/>
              <w:rPr>
                <w:rFonts w:ascii="Bookman Old Style" w:eastAsia="Bookman Old Style" w:hAnsi="Bookman Old Style" w:cs="Bookman Old Style"/>
              </w:rPr>
            </w:pPr>
            <w:r>
              <w:rPr>
                <w:rFonts w:ascii="Bookman Old Style" w:eastAsia="Bookman Old Style" w:hAnsi="Bookman Old Style" w:cs="Bookman Old Style"/>
              </w:rPr>
              <w:t>Peraturan Daerah Kabupaten Karanganyar Nomor 8 Tahun 2021 tentang Anggaran Pendapatan dan Belanja Daerah Tahun Anggaran 2022 (Lembar</w:t>
            </w:r>
            <w:r>
              <w:rPr>
                <w:rFonts w:ascii="Bookman Old Style" w:eastAsia="Bookman Old Style" w:hAnsi="Bookman Old Style" w:cs="Bookman Old Style"/>
              </w:rPr>
              <w:t>an  Daerah Kabupaten Karanganyar Tahun 2020 Nomor 8);</w:t>
            </w:r>
          </w:p>
          <w:p w:rsidR="00915C94" w:rsidRDefault="005A22E7">
            <w:pPr>
              <w:numPr>
                <w:ilvl w:val="0"/>
                <w:numId w:val="1"/>
              </w:numPr>
              <w:tabs>
                <w:tab w:val="left" w:pos="175"/>
              </w:tabs>
              <w:spacing w:line="360" w:lineRule="auto"/>
              <w:ind w:left="465" w:right="-108" w:hanging="437"/>
              <w:jc w:val="both"/>
              <w:rPr>
                <w:rFonts w:ascii="Bookman Old Style" w:eastAsia="Bookman Old Style" w:hAnsi="Bookman Old Style" w:cs="Bookman Old Style"/>
              </w:rPr>
            </w:pPr>
            <w:r>
              <w:rPr>
                <w:rFonts w:ascii="Bookman Old Style" w:eastAsia="Bookman Old Style" w:hAnsi="Bookman Old Style" w:cs="Bookman Old Style"/>
              </w:rPr>
              <w:t>Peraturan Bupati Karanganyar Nomor 91 Tahun 2021 tentang Anggaran Pendapatan dan Belanja Daerah (APBD) Kabupaten Karanganyar Tahun Anggaran 2022 (Berita Daerah Kabupaten Karanganyar Tahun 2021 Nomor 91)</w:t>
            </w:r>
            <w:r>
              <w:rPr>
                <w:rFonts w:ascii="Bookman Old Style" w:eastAsia="Bookman Old Style" w:hAnsi="Bookman Old Style" w:cs="Bookman Old Style"/>
              </w:rPr>
              <w:t>;</w:t>
            </w:r>
          </w:p>
          <w:p w:rsidR="00915C94" w:rsidRDefault="00915C94">
            <w:pPr>
              <w:tabs>
                <w:tab w:val="left" w:pos="175"/>
              </w:tabs>
              <w:spacing w:line="360" w:lineRule="auto"/>
              <w:ind w:left="465" w:right="-108"/>
              <w:jc w:val="both"/>
              <w:rPr>
                <w:rFonts w:ascii="Bookman Old Style" w:eastAsia="Bookman Old Style" w:hAnsi="Bookman Old Style" w:cs="Bookman Old Style"/>
              </w:rPr>
            </w:pPr>
          </w:p>
        </w:tc>
      </w:tr>
      <w:tr w:rsidR="00915C94">
        <w:trPr>
          <w:gridAfter w:val="1"/>
          <w:wAfter w:w="139" w:type="dxa"/>
        </w:trPr>
        <w:tc>
          <w:tcPr>
            <w:tcW w:w="9922" w:type="dxa"/>
            <w:gridSpan w:val="4"/>
          </w:tcPr>
          <w:p w:rsidR="00915C94" w:rsidRDefault="00915C94">
            <w:pPr>
              <w:spacing w:line="360" w:lineRule="auto"/>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MEMUTUSKAN :</w:t>
            </w:r>
          </w:p>
          <w:p w:rsidR="00915C94" w:rsidRDefault="00915C94">
            <w:pPr>
              <w:spacing w:line="360" w:lineRule="auto"/>
              <w:jc w:val="center"/>
              <w:rPr>
                <w:rFonts w:ascii="Bookman Old Style" w:eastAsia="Bookman Old Style" w:hAnsi="Bookman Old Style" w:cs="Bookman Old Style"/>
              </w:rPr>
            </w:pPr>
          </w:p>
        </w:tc>
      </w:tr>
      <w:tr w:rsidR="00915C94">
        <w:tc>
          <w:tcPr>
            <w:tcW w:w="1701"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Menetapkan</w:t>
            </w:r>
          </w:p>
        </w:tc>
        <w:tc>
          <w:tcPr>
            <w:tcW w:w="236"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w:t>
            </w:r>
          </w:p>
        </w:tc>
        <w:tc>
          <w:tcPr>
            <w:tcW w:w="8124" w:type="dxa"/>
            <w:gridSpan w:val="3"/>
          </w:tcPr>
          <w:p w:rsidR="00915C94" w:rsidRDefault="00915C94">
            <w:pPr>
              <w:spacing w:line="360" w:lineRule="auto"/>
              <w:rPr>
                <w:rFonts w:ascii="Bookman Old Style" w:eastAsia="Bookman Old Style" w:hAnsi="Bookman Old Style" w:cs="Bookman Old Style"/>
              </w:rPr>
            </w:pPr>
          </w:p>
        </w:tc>
      </w:tr>
      <w:tr w:rsidR="00915C94">
        <w:tc>
          <w:tcPr>
            <w:tcW w:w="1701"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KESATU</w:t>
            </w:r>
          </w:p>
        </w:tc>
        <w:tc>
          <w:tcPr>
            <w:tcW w:w="236"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w:t>
            </w:r>
          </w:p>
        </w:tc>
        <w:tc>
          <w:tcPr>
            <w:tcW w:w="8124" w:type="dxa"/>
            <w:gridSpan w:val="3"/>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Membentuk Tim Verifikasi Kelengkapan Administrasi Bantuan Keuangan  kepada Partai Politik Tahun Anggaran 2022, dengan </w:t>
            </w:r>
            <w:r>
              <w:rPr>
                <w:rFonts w:ascii="Bookman Old Style" w:eastAsia="Bookman Old Style" w:hAnsi="Bookman Old Style" w:cs="Bookman Old Style"/>
              </w:rPr>
              <w:lastRenderedPageBreak/>
              <w:t>susunan Tim sebagaimana tersebut dalam Lampiran Keputusan ini.</w:t>
            </w:r>
          </w:p>
        </w:tc>
      </w:tr>
      <w:tr w:rsidR="00915C94">
        <w:tc>
          <w:tcPr>
            <w:tcW w:w="1701"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lastRenderedPageBreak/>
              <w:t>KEDUA</w:t>
            </w:r>
          </w:p>
        </w:tc>
        <w:tc>
          <w:tcPr>
            <w:tcW w:w="236"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w:t>
            </w:r>
          </w:p>
        </w:tc>
        <w:tc>
          <w:tcPr>
            <w:tcW w:w="8124" w:type="dxa"/>
            <w:gridSpan w:val="3"/>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Tim sebagaimana dimaksud Diktum KESATU Keputusan ini, mempunyai tugas sebagai berikut :</w:t>
            </w:r>
          </w:p>
        </w:tc>
      </w:tr>
      <w:tr w:rsidR="00915C94">
        <w:tc>
          <w:tcPr>
            <w:tcW w:w="1701" w:type="dxa"/>
          </w:tcPr>
          <w:p w:rsidR="00915C94" w:rsidRDefault="00915C94">
            <w:pPr>
              <w:spacing w:line="360" w:lineRule="auto"/>
              <w:rPr>
                <w:rFonts w:ascii="Bookman Old Style" w:eastAsia="Bookman Old Style" w:hAnsi="Bookman Old Style" w:cs="Bookman Old Style"/>
              </w:rPr>
            </w:pPr>
          </w:p>
        </w:tc>
        <w:tc>
          <w:tcPr>
            <w:tcW w:w="236" w:type="dxa"/>
          </w:tcPr>
          <w:p w:rsidR="00915C94" w:rsidRDefault="00915C94">
            <w:pPr>
              <w:spacing w:line="360" w:lineRule="auto"/>
              <w:rPr>
                <w:rFonts w:ascii="Bookman Old Style" w:eastAsia="Bookman Old Style" w:hAnsi="Bookman Old Style" w:cs="Bookman Old Style"/>
              </w:rPr>
            </w:pPr>
          </w:p>
        </w:tc>
        <w:tc>
          <w:tcPr>
            <w:tcW w:w="8124" w:type="dxa"/>
            <w:gridSpan w:val="3"/>
          </w:tcPr>
          <w:p w:rsidR="00915C94" w:rsidRDefault="005A22E7">
            <w:pPr>
              <w:numPr>
                <w:ilvl w:val="0"/>
                <w:numId w:val="6"/>
              </w:numPr>
              <w:spacing w:line="360" w:lineRule="auto"/>
              <w:ind w:left="357" w:hanging="357"/>
              <w:jc w:val="both"/>
              <w:rPr>
                <w:rFonts w:ascii="Bookman Old Style" w:eastAsia="Bookman Old Style" w:hAnsi="Bookman Old Style" w:cs="Bookman Old Style"/>
              </w:rPr>
            </w:pPr>
            <w:r>
              <w:rPr>
                <w:rFonts w:ascii="Bookman Old Style" w:eastAsia="Bookman Old Style" w:hAnsi="Bookman Old Style" w:cs="Bookman Old Style"/>
              </w:rPr>
              <w:t>mengadakan verifikasi persyaratan administrasi  pengajuan, penyerahan, dan penggunaan bantuan keuangan kepada partai politik;</w:t>
            </w:r>
          </w:p>
        </w:tc>
      </w:tr>
      <w:tr w:rsidR="00915C94">
        <w:tc>
          <w:tcPr>
            <w:tcW w:w="1701" w:type="dxa"/>
          </w:tcPr>
          <w:p w:rsidR="00915C94" w:rsidRDefault="00915C94">
            <w:pPr>
              <w:spacing w:line="360" w:lineRule="auto"/>
              <w:rPr>
                <w:rFonts w:ascii="Bookman Old Style" w:eastAsia="Bookman Old Style" w:hAnsi="Bookman Old Style" w:cs="Bookman Old Style"/>
              </w:rPr>
            </w:pPr>
          </w:p>
        </w:tc>
        <w:tc>
          <w:tcPr>
            <w:tcW w:w="236" w:type="dxa"/>
          </w:tcPr>
          <w:p w:rsidR="00915C94" w:rsidRDefault="00915C94">
            <w:pPr>
              <w:spacing w:line="360" w:lineRule="auto"/>
              <w:rPr>
                <w:rFonts w:ascii="Bookman Old Style" w:eastAsia="Bookman Old Style" w:hAnsi="Bookman Old Style" w:cs="Bookman Old Style"/>
              </w:rPr>
            </w:pPr>
          </w:p>
        </w:tc>
        <w:tc>
          <w:tcPr>
            <w:tcW w:w="8124" w:type="dxa"/>
            <w:gridSpan w:val="3"/>
          </w:tcPr>
          <w:p w:rsidR="00915C94" w:rsidRDefault="005A22E7">
            <w:pPr>
              <w:numPr>
                <w:ilvl w:val="0"/>
                <w:numId w:val="6"/>
              </w:numPr>
              <w:spacing w:line="360" w:lineRule="auto"/>
              <w:ind w:left="357" w:hanging="357"/>
              <w:jc w:val="both"/>
              <w:rPr>
                <w:rFonts w:ascii="Bookman Old Style" w:eastAsia="Bookman Old Style" w:hAnsi="Bookman Old Style" w:cs="Bookman Old Style"/>
              </w:rPr>
            </w:pPr>
            <w:r>
              <w:rPr>
                <w:rFonts w:ascii="Bookman Old Style" w:eastAsia="Bookman Old Style" w:hAnsi="Bookman Old Style" w:cs="Bookman Old Style"/>
              </w:rPr>
              <w:t xml:space="preserve">melakukan tugas lain yang berkaitan </w:t>
            </w:r>
            <w:r>
              <w:rPr>
                <w:rFonts w:ascii="Bookman Old Style" w:eastAsia="Bookman Old Style" w:hAnsi="Bookman Old Style" w:cs="Bookman Old Style"/>
              </w:rPr>
              <w:t>dengan bantuan keuangan  kepada partai politik; dan</w:t>
            </w:r>
          </w:p>
        </w:tc>
      </w:tr>
      <w:tr w:rsidR="00915C94">
        <w:tc>
          <w:tcPr>
            <w:tcW w:w="1701" w:type="dxa"/>
          </w:tcPr>
          <w:p w:rsidR="00915C94" w:rsidRDefault="00915C94">
            <w:pPr>
              <w:spacing w:line="360" w:lineRule="auto"/>
              <w:rPr>
                <w:rFonts w:ascii="Bookman Old Style" w:eastAsia="Bookman Old Style" w:hAnsi="Bookman Old Style" w:cs="Bookman Old Style"/>
              </w:rPr>
            </w:pPr>
          </w:p>
        </w:tc>
        <w:tc>
          <w:tcPr>
            <w:tcW w:w="236" w:type="dxa"/>
          </w:tcPr>
          <w:p w:rsidR="00915C94" w:rsidRDefault="00915C94">
            <w:pPr>
              <w:spacing w:line="360" w:lineRule="auto"/>
              <w:rPr>
                <w:rFonts w:ascii="Bookman Old Style" w:eastAsia="Bookman Old Style" w:hAnsi="Bookman Old Style" w:cs="Bookman Old Style"/>
              </w:rPr>
            </w:pPr>
          </w:p>
        </w:tc>
        <w:tc>
          <w:tcPr>
            <w:tcW w:w="8124" w:type="dxa"/>
            <w:gridSpan w:val="3"/>
          </w:tcPr>
          <w:p w:rsidR="00915C94" w:rsidRDefault="005A22E7">
            <w:pPr>
              <w:numPr>
                <w:ilvl w:val="0"/>
                <w:numId w:val="6"/>
              </w:numPr>
              <w:spacing w:line="360" w:lineRule="auto"/>
              <w:ind w:left="357" w:hanging="357"/>
              <w:jc w:val="both"/>
              <w:rPr>
                <w:rFonts w:ascii="Bookman Old Style" w:eastAsia="Bookman Old Style" w:hAnsi="Bookman Old Style" w:cs="Bookman Old Style"/>
              </w:rPr>
            </w:pPr>
            <w:r>
              <w:rPr>
                <w:rFonts w:ascii="Bookman Old Style" w:eastAsia="Bookman Old Style" w:hAnsi="Bookman Old Style" w:cs="Bookman Old Style"/>
              </w:rPr>
              <w:t>melaporkan hasil kegiatannya kepada Bupati dan melaksanakan tugas dengan tanggung jawab sampai dengan selesai.</w:t>
            </w:r>
          </w:p>
        </w:tc>
      </w:tr>
      <w:tr w:rsidR="00915C94">
        <w:tc>
          <w:tcPr>
            <w:tcW w:w="1701"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KETIGA</w:t>
            </w:r>
          </w:p>
        </w:tc>
        <w:tc>
          <w:tcPr>
            <w:tcW w:w="236"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w:t>
            </w:r>
          </w:p>
        </w:tc>
        <w:tc>
          <w:tcPr>
            <w:tcW w:w="8124" w:type="dxa"/>
            <w:gridSpan w:val="3"/>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Dalam melaksanakan tugasnya, Tim sebagaimana dimaksud Diktum KESATU Keputusan ini bertanggung jawab kepada Bupati dan melaksanakan tugasnya selama  dari tanggal 1 Januari  2022 Sampai dengan tanggal 31 Desember 2022</w:t>
            </w:r>
          </w:p>
        </w:tc>
      </w:tr>
      <w:tr w:rsidR="00915C94">
        <w:tc>
          <w:tcPr>
            <w:tcW w:w="1701"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KEEMPAT</w:t>
            </w:r>
          </w:p>
        </w:tc>
        <w:tc>
          <w:tcPr>
            <w:tcW w:w="236"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w:t>
            </w:r>
          </w:p>
        </w:tc>
        <w:tc>
          <w:tcPr>
            <w:tcW w:w="8124" w:type="dxa"/>
            <w:gridSpan w:val="3"/>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Anggaran Tim di luar Organisa</w:t>
            </w:r>
            <w:r>
              <w:rPr>
                <w:rFonts w:ascii="Bookman Old Style" w:eastAsia="Bookman Old Style" w:hAnsi="Bookman Old Style" w:cs="Bookman Old Style"/>
              </w:rPr>
              <w:t>si Perangkat Daerah (OPD) Kabupaten Karanganyar diberikan Honor</w:t>
            </w:r>
          </w:p>
        </w:tc>
      </w:tr>
      <w:tr w:rsidR="00915C94">
        <w:tc>
          <w:tcPr>
            <w:tcW w:w="1701"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KELIMA</w:t>
            </w:r>
          </w:p>
        </w:tc>
        <w:tc>
          <w:tcPr>
            <w:tcW w:w="236"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w:t>
            </w:r>
          </w:p>
        </w:tc>
        <w:tc>
          <w:tcPr>
            <w:tcW w:w="8124" w:type="dxa"/>
            <w:gridSpan w:val="3"/>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Biaya yang timbul dengan ditetapkannya Keputusan ini, dibebankan pada Anggaran Pendapatan dan Belanja Daerah.</w:t>
            </w:r>
          </w:p>
        </w:tc>
      </w:tr>
      <w:tr w:rsidR="00915C94">
        <w:tc>
          <w:tcPr>
            <w:tcW w:w="1701"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KEENAM</w:t>
            </w:r>
          </w:p>
        </w:tc>
        <w:tc>
          <w:tcPr>
            <w:tcW w:w="236" w:type="dxa"/>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w:t>
            </w:r>
          </w:p>
        </w:tc>
        <w:tc>
          <w:tcPr>
            <w:tcW w:w="8124" w:type="dxa"/>
            <w:gridSpan w:val="3"/>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Keputusan ini mulai berlaku pada tanggal ditetapkan.</w:t>
            </w:r>
          </w:p>
        </w:tc>
      </w:tr>
    </w:tbl>
    <w:p w:rsidR="00915C94" w:rsidRDefault="00915C94">
      <w:pPr>
        <w:spacing w:line="360" w:lineRule="auto"/>
        <w:rPr>
          <w:rFonts w:ascii="Bookman Old Style" w:eastAsia="Bookman Old Style" w:hAnsi="Bookman Old Style" w:cs="Bookman Old Style"/>
        </w:rPr>
      </w:pPr>
    </w:p>
    <w:tbl>
      <w:tblPr>
        <w:tblStyle w:val="a0"/>
        <w:tblW w:w="10314" w:type="dxa"/>
        <w:tblLayout w:type="fixed"/>
        <w:tblLook w:val="0000" w:firstRow="0" w:lastRow="0" w:firstColumn="0" w:lastColumn="0" w:noHBand="0" w:noVBand="0"/>
      </w:tblPr>
      <w:tblGrid>
        <w:gridCol w:w="3936"/>
        <w:gridCol w:w="459"/>
        <w:gridCol w:w="5919"/>
      </w:tblGrid>
      <w:tr w:rsidR="00915C94">
        <w:tc>
          <w:tcPr>
            <w:tcW w:w="3936" w:type="dxa"/>
          </w:tcPr>
          <w:p w:rsidR="00915C94" w:rsidRDefault="00915C94">
            <w:pPr>
              <w:spacing w:line="360" w:lineRule="auto"/>
              <w:rPr>
                <w:rFonts w:ascii="Bookman Old Style" w:eastAsia="Bookman Old Style" w:hAnsi="Bookman Old Style" w:cs="Bookman Old Style"/>
              </w:rPr>
            </w:pPr>
          </w:p>
          <w:p w:rsidR="00915C94" w:rsidRDefault="00915C94">
            <w:pPr>
              <w:spacing w:line="360" w:lineRule="auto"/>
              <w:rPr>
                <w:rFonts w:ascii="Bookman Old Style" w:eastAsia="Bookman Old Style" w:hAnsi="Bookman Old Style" w:cs="Bookman Old Style"/>
              </w:rPr>
            </w:pPr>
          </w:p>
        </w:tc>
        <w:tc>
          <w:tcPr>
            <w:tcW w:w="459" w:type="dxa"/>
          </w:tcPr>
          <w:p w:rsidR="00915C94" w:rsidRDefault="00915C94">
            <w:pPr>
              <w:spacing w:line="360" w:lineRule="auto"/>
              <w:rPr>
                <w:rFonts w:ascii="Bookman Old Style" w:eastAsia="Bookman Old Style" w:hAnsi="Bookman Old Style" w:cs="Bookman Old Style"/>
              </w:rPr>
            </w:pPr>
          </w:p>
        </w:tc>
        <w:tc>
          <w:tcPr>
            <w:tcW w:w="5919" w:type="dxa"/>
          </w:tcPr>
          <w:p w:rsidR="00915C94" w:rsidRDefault="005A22E7">
            <w:pPr>
              <w:spacing w:line="360" w:lineRule="auto"/>
              <w:ind w:left="1451"/>
              <w:rPr>
                <w:rFonts w:ascii="Bookman Old Style" w:eastAsia="Bookman Old Style" w:hAnsi="Bookman Old Style" w:cs="Bookman Old Style"/>
              </w:rPr>
            </w:pPr>
            <w:r>
              <w:rPr>
                <w:rFonts w:ascii="Bookman Old Style" w:eastAsia="Bookman Old Style" w:hAnsi="Bookman Old Style" w:cs="Bookman Old Style"/>
              </w:rPr>
              <w:t>Ditetapkan di Karanganyar</w:t>
            </w:r>
          </w:p>
          <w:p w:rsidR="00915C94" w:rsidRDefault="005A22E7">
            <w:pPr>
              <w:spacing w:line="360" w:lineRule="auto"/>
              <w:ind w:left="1451"/>
              <w:rPr>
                <w:rFonts w:ascii="Bookman Old Style" w:eastAsia="Bookman Old Style" w:hAnsi="Bookman Old Style" w:cs="Bookman Old Style"/>
              </w:rPr>
            </w:pPr>
            <w:r>
              <w:rPr>
                <w:rFonts w:ascii="Bookman Old Style" w:eastAsia="Bookman Old Style" w:hAnsi="Bookman Old Style" w:cs="Bookman Old Style"/>
              </w:rPr>
              <w:t xml:space="preserve">pada tanggal  </w:t>
            </w:r>
          </w:p>
        </w:tc>
      </w:tr>
      <w:tr w:rsidR="00915C94">
        <w:trPr>
          <w:trHeight w:val="2726"/>
        </w:trPr>
        <w:tc>
          <w:tcPr>
            <w:tcW w:w="3936" w:type="dxa"/>
          </w:tcPr>
          <w:p w:rsidR="00915C94" w:rsidRDefault="00915C94">
            <w:pPr>
              <w:rPr>
                <w:rFonts w:ascii="Bookman Old Style" w:eastAsia="Bookman Old Style" w:hAnsi="Bookman Old Style" w:cs="Bookman Old Style"/>
              </w:rPr>
            </w:pPr>
          </w:p>
          <w:p w:rsidR="00915C94" w:rsidRDefault="00915C94">
            <w:pPr>
              <w:rPr>
                <w:rFonts w:ascii="Bookman Old Style" w:eastAsia="Bookman Old Style" w:hAnsi="Bookman Old Style" w:cs="Bookman Old Style"/>
              </w:rPr>
            </w:pPr>
          </w:p>
          <w:p w:rsidR="00915C94" w:rsidRDefault="00915C94">
            <w:pPr>
              <w:rPr>
                <w:rFonts w:ascii="Bookman Old Style" w:eastAsia="Bookman Old Style" w:hAnsi="Bookman Old Style" w:cs="Bookman Old Style"/>
              </w:rPr>
            </w:pPr>
          </w:p>
          <w:p w:rsidR="00915C94" w:rsidRDefault="00915C94">
            <w:pPr>
              <w:rPr>
                <w:rFonts w:ascii="Bookman Old Style" w:eastAsia="Bookman Old Style" w:hAnsi="Bookman Old Style" w:cs="Bookman Old Style"/>
              </w:rPr>
            </w:pPr>
          </w:p>
          <w:p w:rsidR="00915C94" w:rsidRDefault="005A22E7">
            <w:pPr>
              <w:rPr>
                <w:rFonts w:ascii="Bookman Old Style" w:eastAsia="Bookman Old Style" w:hAnsi="Bookman Old Style" w:cs="Bookman Old Style"/>
              </w:rPr>
            </w:pPr>
            <w:r>
              <w:rPr>
                <w:rFonts w:ascii="Bookman Old Style" w:eastAsia="Bookman Old Style" w:hAnsi="Bookman Old Style" w:cs="Bookman Old Style"/>
              </w:rPr>
              <w:t>Tembusan:</w:t>
            </w:r>
          </w:p>
          <w:p w:rsidR="00915C94" w:rsidRDefault="005A22E7">
            <w:pPr>
              <w:numPr>
                <w:ilvl w:val="0"/>
                <w:numId w:val="5"/>
              </w:numPr>
              <w:jc w:val="both"/>
              <w:rPr>
                <w:rFonts w:ascii="Bookman Old Style" w:eastAsia="Bookman Old Style" w:hAnsi="Bookman Old Style" w:cs="Bookman Old Style"/>
              </w:rPr>
            </w:pPr>
            <w:r>
              <w:rPr>
                <w:rFonts w:ascii="Bookman Old Style" w:eastAsia="Bookman Old Style" w:hAnsi="Bookman Old Style" w:cs="Bookman Old Style"/>
              </w:rPr>
              <w:t>Ketua Dewan Perwakilan Rakyat Daerah;</w:t>
            </w:r>
          </w:p>
          <w:p w:rsidR="00915C94" w:rsidRDefault="005A22E7">
            <w:pPr>
              <w:numPr>
                <w:ilvl w:val="0"/>
                <w:numId w:val="5"/>
              </w:numPr>
              <w:jc w:val="both"/>
              <w:rPr>
                <w:rFonts w:ascii="Bookman Old Style" w:eastAsia="Bookman Old Style" w:hAnsi="Bookman Old Style" w:cs="Bookman Old Style"/>
              </w:rPr>
            </w:pPr>
            <w:r>
              <w:rPr>
                <w:rFonts w:ascii="Bookman Old Style" w:eastAsia="Bookman Old Style" w:hAnsi="Bookman Old Style" w:cs="Bookman Old Style"/>
              </w:rPr>
              <w:t>Inspektur Daerah;</w:t>
            </w:r>
          </w:p>
          <w:p w:rsidR="00915C94" w:rsidRDefault="005A22E7">
            <w:pPr>
              <w:numPr>
                <w:ilvl w:val="0"/>
                <w:numId w:val="5"/>
              </w:numPr>
              <w:jc w:val="both"/>
              <w:rPr>
                <w:rFonts w:ascii="Bookman Old Style" w:eastAsia="Bookman Old Style" w:hAnsi="Bookman Old Style" w:cs="Bookman Old Style"/>
              </w:rPr>
            </w:pPr>
            <w:r>
              <w:rPr>
                <w:rFonts w:ascii="Bookman Old Style" w:eastAsia="Bookman Old Style" w:hAnsi="Bookman Old Style" w:cs="Bookman Old Style"/>
              </w:rPr>
              <w:t>Kepala Badan Keuangan  Daerah;</w:t>
            </w:r>
          </w:p>
          <w:p w:rsidR="00915C94" w:rsidRDefault="005A22E7">
            <w:pPr>
              <w:numPr>
                <w:ilvl w:val="0"/>
                <w:numId w:val="5"/>
              </w:numPr>
              <w:jc w:val="both"/>
              <w:rPr>
                <w:rFonts w:ascii="Bookman Old Style" w:eastAsia="Bookman Old Style" w:hAnsi="Bookman Old Style" w:cs="Bookman Old Style"/>
              </w:rPr>
            </w:pPr>
            <w:r>
              <w:rPr>
                <w:rFonts w:ascii="Bookman Old Style" w:eastAsia="Bookman Old Style" w:hAnsi="Bookman Old Style" w:cs="Bookman Old Style"/>
              </w:rPr>
              <w:t>Kepala Badan Kesatuan Bangsa dan Politik;</w:t>
            </w:r>
          </w:p>
          <w:p w:rsidR="00915C94" w:rsidRDefault="005A22E7">
            <w:pPr>
              <w:numPr>
                <w:ilvl w:val="0"/>
                <w:numId w:val="5"/>
              </w:numPr>
              <w:jc w:val="both"/>
              <w:rPr>
                <w:rFonts w:ascii="Bookman Old Style" w:eastAsia="Bookman Old Style" w:hAnsi="Bookman Old Style" w:cs="Bookman Old Style"/>
              </w:rPr>
            </w:pPr>
            <w:r>
              <w:rPr>
                <w:rFonts w:ascii="Bookman Old Style" w:eastAsia="Bookman Old Style" w:hAnsi="Bookman Old Style" w:cs="Bookman Old Style"/>
              </w:rPr>
              <w:t>Kabag. Hukum Sekretariat Daerah;</w:t>
            </w:r>
          </w:p>
          <w:p w:rsidR="00915C94" w:rsidRDefault="005A22E7">
            <w:pPr>
              <w:numPr>
                <w:ilvl w:val="0"/>
                <w:numId w:val="5"/>
              </w:numPr>
              <w:jc w:val="both"/>
              <w:rPr>
                <w:rFonts w:ascii="Bookman Old Style" w:eastAsia="Bookman Old Style" w:hAnsi="Bookman Old Style" w:cs="Bookman Old Style"/>
              </w:rPr>
            </w:pPr>
            <w:r>
              <w:rPr>
                <w:rFonts w:ascii="Bookman Old Style" w:eastAsia="Bookman Old Style" w:hAnsi="Bookman Old Style" w:cs="Bookman Old Style"/>
              </w:rPr>
              <w:t>Tim yang bersangkutan.</w:t>
            </w:r>
          </w:p>
        </w:tc>
        <w:tc>
          <w:tcPr>
            <w:tcW w:w="459" w:type="dxa"/>
          </w:tcPr>
          <w:p w:rsidR="00915C94" w:rsidRDefault="00915C94">
            <w:pPr>
              <w:spacing w:line="360" w:lineRule="auto"/>
              <w:rPr>
                <w:rFonts w:ascii="Bookman Old Style" w:eastAsia="Bookman Old Style" w:hAnsi="Bookman Old Style" w:cs="Bookman Old Style"/>
              </w:rPr>
            </w:pPr>
          </w:p>
        </w:tc>
        <w:tc>
          <w:tcPr>
            <w:tcW w:w="5919"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BUPATI KARANGANYAR,</w:t>
            </w:r>
          </w:p>
          <w:p w:rsidR="00915C94" w:rsidRDefault="00915C94">
            <w:pPr>
              <w:spacing w:line="360" w:lineRule="auto"/>
              <w:jc w:val="center"/>
              <w:rPr>
                <w:rFonts w:ascii="Bookman Old Style" w:eastAsia="Bookman Old Style" w:hAnsi="Bookman Old Style" w:cs="Bookman Old Style"/>
              </w:rPr>
            </w:pPr>
          </w:p>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JULIYATMONO</w:t>
            </w:r>
          </w:p>
          <w:tbl>
            <w:tblPr>
              <w:tblStyle w:val="a1"/>
              <w:tblW w:w="5670"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701"/>
            </w:tblGrid>
            <w:tr w:rsidR="00915C94">
              <w:trPr>
                <w:trHeight w:val="351"/>
              </w:trPr>
              <w:tc>
                <w:tcPr>
                  <w:tcW w:w="5670" w:type="dxa"/>
                  <w:gridSpan w:val="2"/>
                  <w:shd w:val="clear" w:color="auto" w:fill="auto"/>
                  <w:vAlign w:val="center"/>
                </w:tcPr>
                <w:p w:rsidR="00915C94" w:rsidRDefault="005A22E7">
                  <w:pPr>
                    <w:spacing w:line="360" w:lineRule="auto"/>
                    <w:jc w:val="center"/>
                    <w:rPr>
                      <w:rFonts w:ascii="Bookman Old Style" w:eastAsia="Bookman Old Style" w:hAnsi="Bookman Old Style" w:cs="Bookman Old Style"/>
                      <w:color w:val="FFFFFF"/>
                    </w:rPr>
                  </w:pPr>
                  <w:r>
                    <w:rPr>
                      <w:rFonts w:ascii="Bookman Old Style" w:eastAsia="Bookman Old Style" w:hAnsi="Bookman Old Style" w:cs="Bookman Old Style"/>
                    </w:rPr>
                    <w:t>Telah dikordinasikan</w:t>
                  </w:r>
                </w:p>
              </w:tc>
            </w:tr>
            <w:tr w:rsidR="00915C94">
              <w:trPr>
                <w:trHeight w:val="414"/>
              </w:trPr>
              <w:tc>
                <w:tcPr>
                  <w:tcW w:w="3969" w:type="dxa"/>
                  <w:shd w:val="clear" w:color="auto" w:fill="auto"/>
                  <w:vAlign w:val="center"/>
                </w:tcPr>
                <w:p w:rsidR="00915C94" w:rsidRDefault="005A22E7">
                  <w:pP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PEJABAT</w:t>
                  </w:r>
                </w:p>
              </w:tc>
              <w:tc>
                <w:tcPr>
                  <w:tcW w:w="1701" w:type="dxa"/>
                  <w:shd w:val="clear" w:color="auto" w:fill="auto"/>
                  <w:vAlign w:val="center"/>
                </w:tcPr>
                <w:p w:rsidR="00915C94" w:rsidRDefault="005A22E7">
                  <w:pP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PARAF</w:t>
                  </w:r>
                </w:p>
              </w:tc>
            </w:tr>
            <w:tr w:rsidR="00915C94">
              <w:trPr>
                <w:trHeight w:val="419"/>
              </w:trPr>
              <w:tc>
                <w:tcPr>
                  <w:tcW w:w="3969" w:type="dxa"/>
                  <w:shd w:val="clear" w:color="auto" w:fill="auto"/>
                  <w:vAlign w:val="center"/>
                </w:tcPr>
                <w:p w:rsidR="00915C94" w:rsidRDefault="005A22E7">
                  <w:pPr>
                    <w:numPr>
                      <w:ilvl w:val="0"/>
                      <w:numId w:val="2"/>
                    </w:numPr>
                    <w:spacing w:line="360" w:lineRule="auto"/>
                    <w:ind w:left="346" w:hanging="283"/>
                    <w:rPr>
                      <w:rFonts w:ascii="Bookman Old Style" w:eastAsia="Bookman Old Style" w:hAnsi="Bookman Old Style" w:cs="Bookman Old Style"/>
                      <w:color w:val="000000"/>
                    </w:rPr>
                  </w:pPr>
                  <w:r>
                    <w:rPr>
                      <w:rFonts w:ascii="Bookman Old Style" w:eastAsia="Bookman Old Style" w:hAnsi="Bookman Old Style" w:cs="Bookman Old Style"/>
                      <w:color w:val="000000"/>
                    </w:rPr>
                    <w:t>Asisten Pemerintahan &amp; Kesra</w:t>
                  </w:r>
                </w:p>
              </w:tc>
              <w:tc>
                <w:tcPr>
                  <w:tcW w:w="1701" w:type="dxa"/>
                  <w:shd w:val="clear" w:color="auto" w:fill="auto"/>
                </w:tcPr>
                <w:p w:rsidR="00915C94" w:rsidRDefault="00915C94">
                  <w:pPr>
                    <w:spacing w:line="360" w:lineRule="auto"/>
                    <w:jc w:val="center"/>
                    <w:rPr>
                      <w:rFonts w:ascii="Bookman Old Style" w:eastAsia="Bookman Old Style" w:hAnsi="Bookman Old Style" w:cs="Bookman Old Style"/>
                      <w:color w:val="000000"/>
                    </w:rPr>
                  </w:pPr>
                </w:p>
              </w:tc>
            </w:tr>
            <w:tr w:rsidR="00915C94">
              <w:trPr>
                <w:trHeight w:val="567"/>
              </w:trPr>
              <w:tc>
                <w:tcPr>
                  <w:tcW w:w="3969" w:type="dxa"/>
                  <w:shd w:val="clear" w:color="auto" w:fill="auto"/>
                </w:tcPr>
                <w:p w:rsidR="00915C94" w:rsidRDefault="005A22E7">
                  <w:pPr>
                    <w:numPr>
                      <w:ilvl w:val="0"/>
                      <w:numId w:val="2"/>
                    </w:numPr>
                    <w:spacing w:line="360" w:lineRule="auto"/>
                    <w:ind w:left="346" w:hanging="28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Kepala Badan Kesatuan Bangsa dan Politik</w:t>
                  </w:r>
                </w:p>
              </w:tc>
              <w:tc>
                <w:tcPr>
                  <w:tcW w:w="1701" w:type="dxa"/>
                  <w:shd w:val="clear" w:color="auto" w:fill="auto"/>
                </w:tcPr>
                <w:p w:rsidR="00915C94" w:rsidRDefault="00915C94">
                  <w:pPr>
                    <w:spacing w:line="360" w:lineRule="auto"/>
                    <w:jc w:val="center"/>
                    <w:rPr>
                      <w:rFonts w:ascii="Bookman Old Style" w:eastAsia="Bookman Old Style" w:hAnsi="Bookman Old Style" w:cs="Bookman Old Style"/>
                      <w:color w:val="000000"/>
                    </w:rPr>
                  </w:pPr>
                </w:p>
              </w:tc>
            </w:tr>
          </w:tbl>
          <w:p w:rsidR="00915C94" w:rsidRDefault="00915C94">
            <w:pPr>
              <w:spacing w:line="360" w:lineRule="auto"/>
              <w:jc w:val="center"/>
              <w:rPr>
                <w:rFonts w:ascii="Bookman Old Style" w:eastAsia="Bookman Old Style" w:hAnsi="Bookman Old Style" w:cs="Bookman Old Style"/>
              </w:rPr>
            </w:pPr>
          </w:p>
        </w:tc>
      </w:tr>
      <w:tr w:rsidR="00915C94">
        <w:tc>
          <w:tcPr>
            <w:tcW w:w="3936" w:type="dxa"/>
          </w:tcPr>
          <w:p w:rsidR="00915C94" w:rsidRDefault="00915C94">
            <w:pPr>
              <w:spacing w:line="360" w:lineRule="auto"/>
              <w:rPr>
                <w:rFonts w:ascii="Bookman Old Style" w:eastAsia="Bookman Old Style" w:hAnsi="Bookman Old Style" w:cs="Bookman Old Style"/>
              </w:rPr>
            </w:pPr>
          </w:p>
          <w:p w:rsidR="003260B2" w:rsidRDefault="003260B2">
            <w:pPr>
              <w:spacing w:line="360" w:lineRule="auto"/>
              <w:rPr>
                <w:rFonts w:ascii="Bookman Old Style" w:eastAsia="Bookman Old Style" w:hAnsi="Bookman Old Style" w:cs="Bookman Old Style"/>
              </w:rPr>
            </w:pPr>
          </w:p>
          <w:p w:rsidR="003260B2" w:rsidRDefault="003260B2">
            <w:pPr>
              <w:spacing w:line="360" w:lineRule="auto"/>
              <w:rPr>
                <w:rFonts w:ascii="Bookman Old Style" w:eastAsia="Bookman Old Style" w:hAnsi="Bookman Old Style" w:cs="Bookman Old Style"/>
              </w:rPr>
            </w:pPr>
          </w:p>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lastRenderedPageBreak/>
              <w:t>LAMPIRAN</w:t>
            </w:r>
          </w:p>
        </w:tc>
        <w:tc>
          <w:tcPr>
            <w:tcW w:w="459" w:type="dxa"/>
          </w:tcPr>
          <w:p w:rsidR="00915C94" w:rsidRDefault="00915C94">
            <w:pPr>
              <w:spacing w:line="360" w:lineRule="auto"/>
              <w:rPr>
                <w:rFonts w:ascii="Bookman Old Style" w:eastAsia="Bookman Old Style" w:hAnsi="Bookman Old Style" w:cs="Bookman Old Style"/>
              </w:rPr>
            </w:pPr>
          </w:p>
        </w:tc>
        <w:tc>
          <w:tcPr>
            <w:tcW w:w="5919" w:type="dxa"/>
          </w:tcPr>
          <w:p w:rsidR="00915C94" w:rsidRDefault="00915C94">
            <w:pPr>
              <w:spacing w:line="360" w:lineRule="auto"/>
              <w:rPr>
                <w:rFonts w:ascii="Bookman Old Style" w:eastAsia="Bookman Old Style" w:hAnsi="Bookman Old Style" w:cs="Bookman Old Style"/>
              </w:rPr>
            </w:pPr>
          </w:p>
        </w:tc>
      </w:tr>
      <w:tr w:rsidR="00915C94">
        <w:tc>
          <w:tcPr>
            <w:tcW w:w="10314" w:type="dxa"/>
            <w:gridSpan w:val="3"/>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lastRenderedPageBreak/>
              <w:t>KEPUTUSAN BUPATI KARANGANYAR</w:t>
            </w:r>
          </w:p>
        </w:tc>
      </w:tr>
      <w:tr w:rsidR="00915C94">
        <w:tc>
          <w:tcPr>
            <w:tcW w:w="10314" w:type="dxa"/>
            <w:gridSpan w:val="3"/>
          </w:tcPr>
          <w:p w:rsidR="00915C94" w:rsidRDefault="005A22E7">
            <w:pPr>
              <w:spacing w:line="360" w:lineRule="auto"/>
              <w:rPr>
                <w:rFonts w:ascii="Bookman Old Style" w:eastAsia="Bookman Old Style" w:hAnsi="Bookman Old Style" w:cs="Bookman Old Style"/>
              </w:rPr>
            </w:pPr>
            <w:r>
              <w:rPr>
                <w:rFonts w:ascii="Bookman Old Style" w:eastAsia="Bookman Old Style" w:hAnsi="Bookman Old Style" w:cs="Bookman Old Style"/>
              </w:rPr>
              <w:t>NOMOR  200/            / TAHUN 2022</w:t>
            </w:r>
          </w:p>
        </w:tc>
      </w:tr>
      <w:tr w:rsidR="00915C94">
        <w:tc>
          <w:tcPr>
            <w:tcW w:w="10314" w:type="dxa"/>
            <w:gridSpan w:val="3"/>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TENTANG</w:t>
            </w:r>
          </w:p>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PEMBENTUKAN TIM VERIFIKASI KELENGKAPAN ADMINISTRASI BANTUAN KEUANGAN KEPADA PARTAI POLITIK TAHUN ANGGARAN 2022</w:t>
            </w:r>
          </w:p>
        </w:tc>
      </w:tr>
    </w:tbl>
    <w:p w:rsidR="00915C94" w:rsidRDefault="00915C94">
      <w:pPr>
        <w:spacing w:line="360" w:lineRule="auto"/>
        <w:ind w:left="5040"/>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SUSUNAN TIM VERIFIKASI KELENGKAPAN ADMINISTRASI BANTUAN KEUANGAN KEPADA PARTAI POLITIK TAHUN ANGGARAN 2022</w:t>
      </w:r>
    </w:p>
    <w:p w:rsidR="00915C94" w:rsidRDefault="00915C94">
      <w:pPr>
        <w:jc w:val="center"/>
        <w:rPr>
          <w:rFonts w:ascii="Bookman Old Style" w:eastAsia="Bookman Old Style" w:hAnsi="Bookman Old Style" w:cs="Bookman Old Style"/>
        </w:rPr>
      </w:pPr>
    </w:p>
    <w:tbl>
      <w:tblPr>
        <w:tblStyle w:val="a2"/>
        <w:tblW w:w="97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5"/>
        <w:gridCol w:w="5348"/>
        <w:gridCol w:w="3827"/>
      </w:tblGrid>
      <w:tr w:rsidR="00915C94">
        <w:trPr>
          <w:trHeight w:val="446"/>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No.</w:t>
            </w:r>
          </w:p>
        </w:tc>
        <w:tc>
          <w:tcPr>
            <w:tcW w:w="5348"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JABATAN DALAM DINAS</w:t>
            </w:r>
          </w:p>
        </w:tc>
        <w:tc>
          <w:tcPr>
            <w:tcW w:w="3827"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KEDUDUKAN DALAM TIM</w:t>
            </w:r>
          </w:p>
        </w:tc>
      </w:tr>
      <w:tr w:rsidR="00915C94">
        <w:trPr>
          <w:trHeight w:val="409"/>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w:t>
            </w:r>
          </w:p>
        </w:tc>
        <w:tc>
          <w:tcPr>
            <w:tcW w:w="5348"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2</w:t>
            </w:r>
          </w:p>
        </w:tc>
        <w:tc>
          <w:tcPr>
            <w:tcW w:w="3827"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3</w:t>
            </w:r>
          </w:p>
        </w:tc>
      </w:tr>
      <w:tr w:rsidR="00915C94">
        <w:trPr>
          <w:trHeight w:val="558"/>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Sekretaris Daerah</w:t>
            </w:r>
          </w:p>
        </w:tc>
        <w:tc>
          <w:tcPr>
            <w:tcW w:w="3827"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Pengarah</w:t>
            </w:r>
          </w:p>
        </w:tc>
      </w:tr>
      <w:tr w:rsidR="00915C94">
        <w:trPr>
          <w:trHeight w:val="566"/>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2</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Kepala Badan Kesatuan Bangsa dan Politik</w:t>
            </w:r>
          </w:p>
        </w:tc>
        <w:tc>
          <w:tcPr>
            <w:tcW w:w="3827"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Ketua</w:t>
            </w:r>
          </w:p>
        </w:tc>
      </w:tr>
      <w:tr w:rsidR="00915C94">
        <w:trPr>
          <w:trHeight w:val="698"/>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3</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Sekretaris Badan Kesatuan Bangsa dan Politik</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Wakil Ketua</w:t>
            </w:r>
          </w:p>
        </w:tc>
      </w:tr>
      <w:tr w:rsidR="00915C94">
        <w:trPr>
          <w:trHeight w:val="820"/>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4</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Kepala Bidang Politik Dalam Negeri dan Organisasi Kemasyarakatan</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Sekretaris</w:t>
            </w:r>
          </w:p>
        </w:tc>
      </w:tr>
      <w:tr w:rsidR="00915C94">
        <w:trPr>
          <w:trHeight w:val="686"/>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5</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Inspektur Pembantu Pemerintahan, Hukum dan Aparatur</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Anggota</w:t>
            </w:r>
          </w:p>
        </w:tc>
      </w:tr>
      <w:tr w:rsidR="00915C94">
        <w:trPr>
          <w:trHeight w:val="822"/>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6</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Kepala Bidang Perbendaharaan dan Kas Badan Keuangan Daerah</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Anggota </w:t>
            </w:r>
          </w:p>
        </w:tc>
      </w:tr>
      <w:tr w:rsidR="00915C94">
        <w:trPr>
          <w:trHeight w:val="732"/>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7</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Komisioner Komisi Pemilihan Umum (KPU) Kabupaten Karanganyar</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Anggota</w:t>
            </w:r>
          </w:p>
        </w:tc>
      </w:tr>
      <w:tr w:rsidR="00915C94">
        <w:trPr>
          <w:trHeight w:val="699"/>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8</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Analis Kebijakan Ahli Muda Pada Badan Kesatuan Bangsa dan Politik</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Anggota</w:t>
            </w:r>
          </w:p>
        </w:tc>
      </w:tr>
      <w:tr w:rsidR="00915C94">
        <w:trPr>
          <w:trHeight w:val="781"/>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9</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Analis Kebijakan Ahli Muda Pada Badan Kesatuan Bangsa dan Politik</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Anggota</w:t>
            </w:r>
          </w:p>
        </w:tc>
      </w:tr>
      <w:tr w:rsidR="00915C94">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10</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Kepala Bidang Ideologi, Wawasan, Kebangsaan, Ketahanan Ekonomi, Sosial Budaya dan Agama pada Badan Kesatuan Bangsa dan Politik</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Anggota</w:t>
            </w:r>
          </w:p>
        </w:tc>
      </w:tr>
      <w:tr w:rsidR="00915C94">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11</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Kepala Bidang Kewaspadaan Nasional dan Penanganan Konflik pada Badan Kesatuan Bangsa dan Politik</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Anggota</w:t>
            </w:r>
          </w:p>
        </w:tc>
      </w:tr>
      <w:tr w:rsidR="00915C94">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w:t>
            </w:r>
          </w:p>
        </w:tc>
        <w:tc>
          <w:tcPr>
            <w:tcW w:w="5348"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2</w:t>
            </w:r>
          </w:p>
        </w:tc>
        <w:tc>
          <w:tcPr>
            <w:tcW w:w="3827"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3</w:t>
            </w:r>
          </w:p>
        </w:tc>
      </w:tr>
      <w:tr w:rsidR="00915C94">
        <w:trPr>
          <w:trHeight w:val="783"/>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lastRenderedPageBreak/>
              <w:t>12</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Perencana Ahli Muda pada Badan Kesatuan Bangsa dan Politik</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Anggota </w:t>
            </w:r>
          </w:p>
        </w:tc>
      </w:tr>
      <w:tr w:rsidR="00915C94">
        <w:trPr>
          <w:trHeight w:val="838"/>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13</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Kasubbag. Umum dan Kepegawaian pada Badan Kesatuan Bangsa dan Politik</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Anggota </w:t>
            </w:r>
          </w:p>
        </w:tc>
      </w:tr>
      <w:tr w:rsidR="00915C94">
        <w:trPr>
          <w:trHeight w:val="815"/>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14</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Analis Kebijakan Ahli Muda Pada Badan Kesatuan Bangsa dan Politik</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Anggota </w:t>
            </w:r>
          </w:p>
        </w:tc>
      </w:tr>
      <w:tr w:rsidR="00915C94">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15</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Analis Pemberdayaan Masyarakat dan Kelembagaan dan Hubungan Antar Lembaga pada Badan Kesatuan Bangsa dan Politik</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Anggota </w:t>
            </w:r>
          </w:p>
        </w:tc>
      </w:tr>
      <w:tr w:rsidR="00915C94">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16</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Analis Organisasi Masyarakat pada Subbid. Demokratisasi dan Masalah Aktual pada Badan Kesatuan Bangsa dan Politik</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Anggota </w:t>
            </w:r>
          </w:p>
        </w:tc>
      </w:tr>
      <w:tr w:rsidR="00915C94">
        <w:trPr>
          <w:trHeight w:val="752"/>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17</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B</w:t>
            </w:r>
            <w:r>
              <w:rPr>
                <w:rFonts w:ascii="Bookman Old Style" w:eastAsia="Bookman Old Style" w:hAnsi="Bookman Old Style" w:cs="Bookman Old Style"/>
              </w:rPr>
              <w:t>endahara Pengeluaran Badan Kesatuan Bangsa dan Politik</w:t>
            </w:r>
          </w:p>
        </w:tc>
        <w:tc>
          <w:tcPr>
            <w:tcW w:w="3827" w:type="dxa"/>
          </w:tcPr>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Anggota </w:t>
            </w:r>
          </w:p>
        </w:tc>
      </w:tr>
      <w:tr w:rsidR="00915C94">
        <w:trPr>
          <w:trHeight w:val="502"/>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18</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Verifikator </w:t>
            </w:r>
          </w:p>
        </w:tc>
        <w:tc>
          <w:tcPr>
            <w:tcW w:w="3827"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Anggota </w:t>
            </w:r>
          </w:p>
        </w:tc>
      </w:tr>
      <w:tr w:rsidR="00915C94">
        <w:trPr>
          <w:trHeight w:val="552"/>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19</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Pranata Komputer</w:t>
            </w:r>
          </w:p>
        </w:tc>
        <w:tc>
          <w:tcPr>
            <w:tcW w:w="3827"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Anggota </w:t>
            </w:r>
          </w:p>
        </w:tc>
      </w:tr>
      <w:tr w:rsidR="00915C94">
        <w:trPr>
          <w:trHeight w:val="560"/>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20</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Analis Data dan Informasi</w:t>
            </w:r>
          </w:p>
        </w:tc>
        <w:tc>
          <w:tcPr>
            <w:tcW w:w="3827"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Anggota </w:t>
            </w:r>
          </w:p>
        </w:tc>
      </w:tr>
      <w:tr w:rsidR="00915C94">
        <w:trPr>
          <w:trHeight w:val="554"/>
        </w:trPr>
        <w:tc>
          <w:tcPr>
            <w:tcW w:w="605"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21</w:t>
            </w:r>
          </w:p>
        </w:tc>
        <w:tc>
          <w:tcPr>
            <w:tcW w:w="5348" w:type="dxa"/>
          </w:tcPr>
          <w:p w:rsidR="00915C94" w:rsidRDefault="005A22E7">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Pengadministrasi Inventaris Barang</w:t>
            </w:r>
          </w:p>
        </w:tc>
        <w:tc>
          <w:tcPr>
            <w:tcW w:w="3827" w:type="dxa"/>
          </w:tcPr>
          <w:p w:rsidR="00915C94" w:rsidRDefault="005A22E7">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Anggota </w:t>
            </w:r>
          </w:p>
        </w:tc>
      </w:tr>
    </w:tbl>
    <w:p w:rsidR="00915C94" w:rsidRDefault="00915C94">
      <w:pPr>
        <w:spacing w:line="360" w:lineRule="auto"/>
        <w:jc w:val="center"/>
        <w:rPr>
          <w:rFonts w:ascii="Bookman Old Style" w:eastAsia="Bookman Old Style" w:hAnsi="Bookman Old Style" w:cs="Bookman Old Style"/>
        </w:rPr>
      </w:pPr>
    </w:p>
    <w:p w:rsidR="00915C94" w:rsidRDefault="005A22E7">
      <w:pPr>
        <w:spacing w:line="360" w:lineRule="auto"/>
        <w:ind w:left="2127" w:right="-615"/>
        <w:jc w:val="center"/>
        <w:rPr>
          <w:rFonts w:ascii="Bookman Old Style" w:eastAsia="Bookman Old Style" w:hAnsi="Bookman Old Style" w:cs="Bookman Old Style"/>
        </w:rPr>
      </w:pPr>
      <w:r>
        <w:rPr>
          <w:rFonts w:ascii="Bookman Old Style" w:eastAsia="Bookman Old Style" w:hAnsi="Bookman Old Style" w:cs="Bookman Old Style"/>
        </w:rPr>
        <w:t>BUPATI KARANGANYAR,</w:t>
      </w:r>
    </w:p>
    <w:p w:rsidR="00915C94" w:rsidRDefault="00915C94">
      <w:pPr>
        <w:spacing w:line="360" w:lineRule="auto"/>
        <w:ind w:left="2127" w:right="-615"/>
        <w:jc w:val="center"/>
        <w:rPr>
          <w:rFonts w:ascii="Bookman Old Style" w:eastAsia="Bookman Old Style" w:hAnsi="Bookman Old Style" w:cs="Bookman Old Style"/>
        </w:rPr>
      </w:pPr>
    </w:p>
    <w:p w:rsidR="00915C94" w:rsidRDefault="00915C94">
      <w:pPr>
        <w:spacing w:line="360" w:lineRule="auto"/>
        <w:ind w:left="2127" w:right="-615"/>
        <w:jc w:val="center"/>
        <w:rPr>
          <w:rFonts w:ascii="Bookman Old Style" w:eastAsia="Bookman Old Style" w:hAnsi="Bookman Old Style" w:cs="Bookman Old Style"/>
        </w:rPr>
      </w:pPr>
    </w:p>
    <w:p w:rsidR="00915C94" w:rsidRDefault="00915C94">
      <w:pPr>
        <w:spacing w:line="360" w:lineRule="auto"/>
        <w:ind w:left="2127" w:right="-615"/>
        <w:jc w:val="center"/>
        <w:rPr>
          <w:rFonts w:ascii="Bookman Old Style" w:eastAsia="Bookman Old Style" w:hAnsi="Bookman Old Style" w:cs="Bookman Old Style"/>
        </w:rPr>
      </w:pPr>
    </w:p>
    <w:p w:rsidR="00915C94" w:rsidRDefault="005A22E7">
      <w:pPr>
        <w:spacing w:line="360" w:lineRule="auto"/>
        <w:ind w:left="2127" w:right="-615"/>
        <w:jc w:val="center"/>
        <w:rPr>
          <w:rFonts w:ascii="Bookman Old Style" w:eastAsia="Bookman Old Style" w:hAnsi="Bookman Old Style" w:cs="Bookman Old Style"/>
        </w:rPr>
      </w:pPr>
      <w:r>
        <w:rPr>
          <w:rFonts w:ascii="Bookman Old Style" w:eastAsia="Bookman Old Style" w:hAnsi="Bookman Old Style" w:cs="Bookman Old Style"/>
        </w:rPr>
        <w:t>JULIYATMONO</w:t>
      </w:r>
    </w:p>
    <w:p w:rsidR="00915C94" w:rsidRDefault="00915C94">
      <w:pPr>
        <w:spacing w:line="360" w:lineRule="auto"/>
        <w:ind w:left="2127" w:right="-615"/>
        <w:jc w:val="center"/>
        <w:rPr>
          <w:rFonts w:ascii="Bookman Old Style" w:eastAsia="Bookman Old Style" w:hAnsi="Bookman Old Style" w:cs="Bookman Old Style"/>
        </w:rPr>
      </w:pPr>
    </w:p>
    <w:tbl>
      <w:tblPr>
        <w:tblStyle w:val="a3"/>
        <w:tblW w:w="5953" w:type="dxa"/>
        <w:tblInd w:w="4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1842"/>
      </w:tblGrid>
      <w:tr w:rsidR="00915C94">
        <w:trPr>
          <w:trHeight w:val="351"/>
        </w:trPr>
        <w:tc>
          <w:tcPr>
            <w:tcW w:w="5953" w:type="dxa"/>
            <w:gridSpan w:val="2"/>
            <w:shd w:val="clear" w:color="auto" w:fill="auto"/>
            <w:vAlign w:val="center"/>
          </w:tcPr>
          <w:p w:rsidR="00915C94" w:rsidRDefault="005A22E7">
            <w:pP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Telah dikordinasikan</w:t>
            </w:r>
          </w:p>
        </w:tc>
      </w:tr>
      <w:tr w:rsidR="00915C94">
        <w:trPr>
          <w:trHeight w:val="414"/>
        </w:trPr>
        <w:tc>
          <w:tcPr>
            <w:tcW w:w="4111" w:type="dxa"/>
            <w:shd w:val="clear" w:color="auto" w:fill="auto"/>
            <w:vAlign w:val="center"/>
          </w:tcPr>
          <w:p w:rsidR="00915C94" w:rsidRDefault="005A22E7">
            <w:pP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PEJABAT</w:t>
            </w:r>
          </w:p>
        </w:tc>
        <w:tc>
          <w:tcPr>
            <w:tcW w:w="1842" w:type="dxa"/>
            <w:shd w:val="clear" w:color="auto" w:fill="auto"/>
            <w:vAlign w:val="center"/>
          </w:tcPr>
          <w:p w:rsidR="00915C94" w:rsidRDefault="005A22E7">
            <w:pP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PARAF</w:t>
            </w:r>
          </w:p>
        </w:tc>
      </w:tr>
      <w:tr w:rsidR="00915C94">
        <w:trPr>
          <w:trHeight w:val="419"/>
        </w:trPr>
        <w:tc>
          <w:tcPr>
            <w:tcW w:w="4111" w:type="dxa"/>
            <w:shd w:val="clear" w:color="auto" w:fill="auto"/>
            <w:vAlign w:val="center"/>
          </w:tcPr>
          <w:p w:rsidR="00915C94" w:rsidRDefault="005A22E7">
            <w:pPr>
              <w:numPr>
                <w:ilvl w:val="0"/>
                <w:numId w:val="3"/>
              </w:numPr>
              <w:spacing w:line="360" w:lineRule="auto"/>
              <w:ind w:left="317" w:hanging="317"/>
              <w:rPr>
                <w:rFonts w:ascii="Bookman Old Style" w:eastAsia="Bookman Old Style" w:hAnsi="Bookman Old Style" w:cs="Bookman Old Style"/>
                <w:color w:val="000000"/>
              </w:rPr>
            </w:pPr>
            <w:r>
              <w:rPr>
                <w:rFonts w:ascii="Bookman Old Style" w:eastAsia="Bookman Old Style" w:hAnsi="Bookman Old Style" w:cs="Bookman Old Style"/>
                <w:color w:val="000000"/>
              </w:rPr>
              <w:t>Asisten Pemerintahan &amp; Kesra</w:t>
            </w:r>
          </w:p>
        </w:tc>
        <w:tc>
          <w:tcPr>
            <w:tcW w:w="1842" w:type="dxa"/>
            <w:shd w:val="clear" w:color="auto" w:fill="auto"/>
          </w:tcPr>
          <w:p w:rsidR="00915C94" w:rsidRDefault="00915C94">
            <w:pPr>
              <w:spacing w:line="360" w:lineRule="auto"/>
              <w:jc w:val="center"/>
              <w:rPr>
                <w:rFonts w:ascii="Bookman Old Style" w:eastAsia="Bookman Old Style" w:hAnsi="Bookman Old Style" w:cs="Bookman Old Style"/>
                <w:color w:val="000000"/>
              </w:rPr>
            </w:pPr>
          </w:p>
        </w:tc>
      </w:tr>
      <w:tr w:rsidR="00915C94">
        <w:trPr>
          <w:trHeight w:val="567"/>
        </w:trPr>
        <w:tc>
          <w:tcPr>
            <w:tcW w:w="4111" w:type="dxa"/>
            <w:shd w:val="clear" w:color="auto" w:fill="auto"/>
          </w:tcPr>
          <w:p w:rsidR="00915C94" w:rsidRDefault="005A22E7">
            <w:pPr>
              <w:numPr>
                <w:ilvl w:val="0"/>
                <w:numId w:val="3"/>
              </w:numPr>
              <w:spacing w:line="360" w:lineRule="auto"/>
              <w:ind w:left="346" w:hanging="28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Kepala Badan Kesatuan Bangsa dan Politik</w:t>
            </w:r>
          </w:p>
        </w:tc>
        <w:tc>
          <w:tcPr>
            <w:tcW w:w="1842" w:type="dxa"/>
            <w:shd w:val="clear" w:color="auto" w:fill="auto"/>
          </w:tcPr>
          <w:p w:rsidR="00915C94" w:rsidRDefault="00915C94">
            <w:pPr>
              <w:spacing w:line="360" w:lineRule="auto"/>
              <w:jc w:val="center"/>
              <w:rPr>
                <w:rFonts w:ascii="Bookman Old Style" w:eastAsia="Bookman Old Style" w:hAnsi="Bookman Old Style" w:cs="Bookman Old Style"/>
                <w:color w:val="000000"/>
              </w:rPr>
            </w:pPr>
          </w:p>
        </w:tc>
      </w:tr>
    </w:tbl>
    <w:p w:rsidR="00915C94" w:rsidRDefault="00915C94">
      <w:pPr>
        <w:spacing w:line="360" w:lineRule="auto"/>
      </w:pPr>
    </w:p>
    <w:p w:rsidR="00915C94" w:rsidRDefault="005A22E7">
      <w:pPr>
        <w:spacing w:line="360" w:lineRule="auto"/>
      </w:pPr>
      <w:r>
        <w:rPr>
          <w:noProof/>
          <w:lang w:val="id-ID"/>
        </w:rPr>
        <w:drawing>
          <wp:inline distT="114300" distB="114300" distL="114300" distR="114300">
            <wp:extent cx="812800" cy="812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12800" cy="812800"/>
                    </a:xfrm>
                    <a:prstGeom prst="rect">
                      <a:avLst/>
                    </a:prstGeom>
                    <a:ln/>
                  </pic:spPr>
                </pic:pic>
              </a:graphicData>
            </a:graphic>
          </wp:inline>
        </w:drawing>
      </w:r>
    </w:p>
    <w:sectPr w:rsidR="00915C94">
      <w:headerReference w:type="default" r:id="rId8"/>
      <w:pgSz w:w="12242" w:h="20163"/>
      <w:pgMar w:top="720" w:right="720" w:bottom="2835" w:left="102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2E7" w:rsidRDefault="005A22E7" w:rsidP="003260B2">
      <w:r>
        <w:separator/>
      </w:r>
    </w:p>
  </w:endnote>
  <w:endnote w:type="continuationSeparator" w:id="0">
    <w:p w:rsidR="005A22E7" w:rsidRDefault="005A22E7" w:rsidP="0032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2E7" w:rsidRDefault="005A22E7" w:rsidP="003260B2">
      <w:r>
        <w:separator/>
      </w:r>
    </w:p>
  </w:footnote>
  <w:footnote w:type="continuationSeparator" w:id="0">
    <w:p w:rsidR="005A22E7" w:rsidRDefault="005A22E7" w:rsidP="00326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0B2" w:rsidRDefault="003260B2">
    <w:pPr>
      <w:pStyle w:val="Header"/>
    </w:pPr>
  </w:p>
  <w:p w:rsidR="003260B2" w:rsidRDefault="00326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E304F"/>
    <w:multiLevelType w:val="multilevel"/>
    <w:tmpl w:val="27CC21D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28237DD5"/>
    <w:multiLevelType w:val="multilevel"/>
    <w:tmpl w:val="694866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0A42B7"/>
    <w:multiLevelType w:val="multilevel"/>
    <w:tmpl w:val="4B64C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0C035B"/>
    <w:multiLevelType w:val="multilevel"/>
    <w:tmpl w:val="DD5C8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92559C"/>
    <w:multiLevelType w:val="multilevel"/>
    <w:tmpl w:val="37343734"/>
    <w:lvl w:ilvl="0">
      <w:start w:val="1"/>
      <w:numFmt w:val="lowerLetter"/>
      <w:lvlText w:val="%1."/>
      <w:lvlJc w:val="left"/>
      <w:pPr>
        <w:ind w:left="1582"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5AAA7486"/>
    <w:multiLevelType w:val="multilevel"/>
    <w:tmpl w:val="1A1E5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94"/>
    <w:rsid w:val="003260B2"/>
    <w:rsid w:val="005A22E7"/>
    <w:rsid w:val="00915C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DF98B-5C6F-4679-AE2E-2C42C7A2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3260B2"/>
    <w:pPr>
      <w:tabs>
        <w:tab w:val="center" w:pos="4513"/>
        <w:tab w:val="right" w:pos="9026"/>
      </w:tabs>
    </w:pPr>
  </w:style>
  <w:style w:type="character" w:customStyle="1" w:styleId="HeaderChar">
    <w:name w:val="Header Char"/>
    <w:basedOn w:val="DefaultParagraphFont"/>
    <w:link w:val="Header"/>
    <w:uiPriority w:val="99"/>
    <w:rsid w:val="003260B2"/>
  </w:style>
  <w:style w:type="paragraph" w:styleId="Footer">
    <w:name w:val="footer"/>
    <w:basedOn w:val="Normal"/>
    <w:link w:val="FooterChar"/>
    <w:uiPriority w:val="99"/>
    <w:unhideWhenUsed/>
    <w:rsid w:val="003260B2"/>
    <w:pPr>
      <w:tabs>
        <w:tab w:val="center" w:pos="4513"/>
        <w:tab w:val="right" w:pos="9026"/>
      </w:tabs>
    </w:pPr>
  </w:style>
  <w:style w:type="character" w:customStyle="1" w:styleId="FooterChar">
    <w:name w:val="Footer Char"/>
    <w:basedOn w:val="DefaultParagraphFont"/>
    <w:link w:val="Footer"/>
    <w:uiPriority w:val="99"/>
    <w:rsid w:val="00326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2022-10-10T02:33:00Z</dcterms:created>
  <dcterms:modified xsi:type="dcterms:W3CDTF">2022-10-10T02:35:00Z</dcterms:modified>
</cp:coreProperties>
</file>