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32DB" w14:textId="77777777" w:rsidR="00090F86" w:rsidRDefault="00A56DE7" w:rsidP="00C977ED">
      <w:pPr>
        <w:spacing w:after="0"/>
        <w:jc w:val="center"/>
        <w:outlineLvl w:val="0"/>
        <w:rPr>
          <w:rFonts w:eastAsia="Times New Roman" w:cstheme="minorHAnsi"/>
          <w:b/>
          <w:bCs/>
          <w:kern w:val="36"/>
          <w:sz w:val="28"/>
          <w:lang w:val="en-US" w:eastAsia="id-ID"/>
        </w:rPr>
      </w:pPr>
      <w:r w:rsidRPr="00FD1AEA">
        <w:rPr>
          <w:rFonts w:eastAsia="Times New Roman" w:cstheme="minorHAnsi"/>
          <w:b/>
          <w:bCs/>
          <w:kern w:val="36"/>
          <w:sz w:val="28"/>
          <w:lang w:eastAsia="id-ID"/>
        </w:rPr>
        <w:t>PERSETUJUAN BANGUNAN GEDUNG (PBG)</w:t>
      </w:r>
    </w:p>
    <w:p w14:paraId="4118BF4B" w14:textId="77777777" w:rsidR="00A56DE7" w:rsidRPr="00090F86" w:rsidRDefault="00A56DE7" w:rsidP="00C977ED">
      <w:pPr>
        <w:spacing w:after="0"/>
        <w:jc w:val="center"/>
        <w:outlineLvl w:val="0"/>
        <w:rPr>
          <w:rFonts w:eastAsia="Times New Roman" w:cstheme="minorHAnsi"/>
          <w:b/>
          <w:bCs/>
          <w:kern w:val="36"/>
          <w:sz w:val="28"/>
          <w:lang w:val="en-US" w:eastAsia="id-ID"/>
        </w:rPr>
      </w:pPr>
    </w:p>
    <w:p w14:paraId="69D66236" w14:textId="1FDDCEE5" w:rsidR="00A56DE7" w:rsidRPr="00680097" w:rsidRDefault="00BB7462" w:rsidP="00BB7462">
      <w:pPr>
        <w:pStyle w:val="NormalWeb"/>
        <w:spacing w:before="0" w:beforeAutospacing="0" w:after="0" w:afterAutospacing="0" w:line="276" w:lineRule="auto"/>
        <w:ind w:firstLine="720"/>
        <w:rPr>
          <w:rFonts w:asciiTheme="minorHAnsi" w:hAnsiTheme="minorHAnsi" w:cstheme="minorHAnsi"/>
          <w:sz w:val="22"/>
          <w:szCs w:val="22"/>
        </w:rPr>
      </w:pPr>
      <w:r>
        <w:rPr>
          <w:noProof/>
        </w:rPr>
        <w:pict w14:anchorId="10EBE0CD">
          <v:shapetype id="_x0000_t202" coordsize="21600,21600" o:spt="202" path="m,l,21600r21600,l21600,xe">
            <v:stroke joinstyle="miter"/>
            <v:path gradientshapeok="t" o:connecttype="rect"/>
          </v:shapetype>
          <v:shape id="_x0000_s1026" type="#_x0000_t202" style="position:absolute;left:0;text-align:left;margin-left:.25pt;margin-top:137.7pt;width:116.4pt;height:10.2pt;z-index:251661312;mso-position-horizontal-relative:text;mso-position-vertical-relative:text" stroked="f">
            <v:textbox inset="0,0,0,0">
              <w:txbxContent>
                <w:p w14:paraId="441BD7CA" w14:textId="654C1D54" w:rsidR="00BB7462" w:rsidRPr="00BB7462" w:rsidRDefault="00BB7462" w:rsidP="00BB7462">
                  <w:pPr>
                    <w:pStyle w:val="Caption"/>
                    <w:rPr>
                      <w:rFonts w:eastAsia="Times New Roman" w:cstheme="minorHAnsi"/>
                      <w:noProof/>
                      <w:lang w:val="en-US" w:eastAsia="id-ID"/>
                    </w:rPr>
                  </w:pPr>
                  <w:r>
                    <w:t xml:space="preserve">Figure </w:t>
                  </w:r>
                  <w:r>
                    <w:fldChar w:fldCharType="begin"/>
                  </w:r>
                  <w:r>
                    <w:instrText xml:space="preserve"> SEQ Figure \* ARABIC </w:instrText>
                  </w:r>
                  <w:r>
                    <w:fldChar w:fldCharType="separate"/>
                  </w:r>
                  <w:r>
                    <w:rPr>
                      <w:noProof/>
                    </w:rPr>
                    <w:t>1</w:t>
                  </w:r>
                  <w:r>
                    <w:fldChar w:fldCharType="end"/>
                  </w:r>
                  <w:r>
                    <w:rPr>
                      <w:lang w:val="en-US"/>
                    </w:rPr>
                    <w:t xml:space="preserve"> Menu Utama SIMBG</w:t>
                  </w:r>
                </w:p>
              </w:txbxContent>
            </v:textbox>
            <w10:wrap type="square"/>
          </v:shape>
        </w:pict>
      </w:r>
      <w:r w:rsidR="0099452D">
        <w:rPr>
          <w:rFonts w:asciiTheme="minorHAnsi" w:hAnsiTheme="minorHAnsi" w:cstheme="minorHAnsi"/>
          <w:noProof/>
          <w:sz w:val="22"/>
          <w:szCs w:val="22"/>
        </w:rPr>
        <w:drawing>
          <wp:anchor distT="0" distB="0" distL="114300" distR="114300" simplePos="0" relativeHeight="251656192" behindDoc="0" locked="0" layoutInCell="1" allowOverlap="1" wp14:anchorId="3A593E01" wp14:editId="47582013">
            <wp:simplePos x="0" y="0"/>
            <wp:positionH relativeFrom="column">
              <wp:posOffset>3175</wp:posOffset>
            </wp:positionH>
            <wp:positionV relativeFrom="paragraph">
              <wp:posOffset>1270</wp:posOffset>
            </wp:positionV>
            <wp:extent cx="3159760" cy="1690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9760" cy="1690370"/>
                    </a:xfrm>
                    <a:prstGeom prst="rect">
                      <a:avLst/>
                    </a:prstGeom>
                  </pic:spPr>
                </pic:pic>
              </a:graphicData>
            </a:graphic>
            <wp14:sizeRelH relativeFrom="page">
              <wp14:pctWidth>0</wp14:pctWidth>
            </wp14:sizeRelH>
            <wp14:sizeRelV relativeFrom="page">
              <wp14:pctHeight>0</wp14:pctHeight>
            </wp14:sizeRelV>
          </wp:anchor>
        </w:drawing>
      </w:r>
      <w:r w:rsidR="00A56DE7" w:rsidRPr="00680097">
        <w:rPr>
          <w:rFonts w:asciiTheme="minorHAnsi" w:hAnsiTheme="minorHAnsi" w:cstheme="minorHAnsi"/>
          <w:sz w:val="22"/>
          <w:szCs w:val="22"/>
        </w:rPr>
        <w:t xml:space="preserve">Pembangunan gedung di Indonesia </w:t>
      </w:r>
      <w:proofErr w:type="spellStart"/>
      <w:r w:rsidR="00C977ED">
        <w:rPr>
          <w:rFonts w:asciiTheme="minorHAnsi" w:hAnsiTheme="minorHAnsi" w:cstheme="minorHAnsi"/>
          <w:sz w:val="22"/>
          <w:szCs w:val="22"/>
          <w:lang w:val="en-US"/>
        </w:rPr>
        <w:t>diatur</w:t>
      </w:r>
      <w:proofErr w:type="spellEnd"/>
      <w:r w:rsidR="00C977ED">
        <w:rPr>
          <w:rFonts w:asciiTheme="minorHAnsi" w:hAnsiTheme="minorHAnsi" w:cstheme="minorHAnsi"/>
          <w:sz w:val="22"/>
          <w:szCs w:val="22"/>
          <w:lang w:val="en-US"/>
        </w:rPr>
        <w:t xml:space="preserve"> </w:t>
      </w:r>
      <w:proofErr w:type="spellStart"/>
      <w:r w:rsidR="00C977ED">
        <w:rPr>
          <w:rFonts w:asciiTheme="minorHAnsi" w:hAnsiTheme="minorHAnsi" w:cstheme="minorHAnsi"/>
          <w:sz w:val="22"/>
          <w:szCs w:val="22"/>
          <w:lang w:val="en-US"/>
        </w:rPr>
        <w:t>sesuai</w:t>
      </w:r>
      <w:proofErr w:type="spellEnd"/>
      <w:r w:rsidR="00C977ED">
        <w:rPr>
          <w:rFonts w:asciiTheme="minorHAnsi" w:hAnsiTheme="minorHAnsi" w:cstheme="minorHAnsi"/>
          <w:sz w:val="22"/>
          <w:szCs w:val="22"/>
          <w:lang w:val="en-US"/>
        </w:rPr>
        <w:t xml:space="preserve"> </w:t>
      </w:r>
      <w:proofErr w:type="spellStart"/>
      <w:r w:rsidR="00C977ED">
        <w:rPr>
          <w:rFonts w:asciiTheme="minorHAnsi" w:hAnsiTheme="minorHAnsi" w:cstheme="minorHAnsi"/>
          <w:sz w:val="22"/>
          <w:szCs w:val="22"/>
          <w:lang w:val="en-US"/>
        </w:rPr>
        <w:t>dengan</w:t>
      </w:r>
      <w:proofErr w:type="spellEnd"/>
      <w:r w:rsidR="00C977ED">
        <w:rPr>
          <w:rFonts w:asciiTheme="minorHAnsi" w:hAnsiTheme="minorHAnsi" w:cstheme="minorHAnsi"/>
          <w:sz w:val="22"/>
          <w:szCs w:val="22"/>
          <w:lang w:val="en-US"/>
        </w:rPr>
        <w:t xml:space="preserve"> </w:t>
      </w:r>
      <w:proofErr w:type="spellStart"/>
      <w:r w:rsidR="00C977ED">
        <w:rPr>
          <w:rFonts w:asciiTheme="minorHAnsi" w:hAnsiTheme="minorHAnsi" w:cstheme="minorHAnsi"/>
          <w:sz w:val="22"/>
          <w:szCs w:val="22"/>
          <w:lang w:val="en-US"/>
        </w:rPr>
        <w:t>perundang-undangan</w:t>
      </w:r>
      <w:proofErr w:type="spellEnd"/>
      <w:r w:rsidR="00C977ED">
        <w:rPr>
          <w:rFonts w:asciiTheme="minorHAnsi" w:hAnsiTheme="minorHAnsi" w:cstheme="minorHAnsi"/>
          <w:sz w:val="22"/>
          <w:szCs w:val="22"/>
          <w:lang w:val="en-US"/>
        </w:rPr>
        <w:t xml:space="preserve"> yang </w:t>
      </w:r>
      <w:proofErr w:type="spellStart"/>
      <w:r w:rsidR="00C977ED">
        <w:rPr>
          <w:rFonts w:asciiTheme="minorHAnsi" w:hAnsiTheme="minorHAnsi" w:cstheme="minorHAnsi"/>
          <w:sz w:val="22"/>
          <w:szCs w:val="22"/>
          <w:lang w:val="en-US"/>
        </w:rPr>
        <w:t>berlaku</w:t>
      </w:r>
      <w:proofErr w:type="spellEnd"/>
      <w:r w:rsidR="00A56DE7" w:rsidRPr="00680097">
        <w:rPr>
          <w:rFonts w:asciiTheme="minorHAnsi" w:hAnsiTheme="minorHAnsi" w:cstheme="minorHAnsi"/>
          <w:sz w:val="22"/>
          <w:szCs w:val="22"/>
        </w:rPr>
        <w:t xml:space="preserve">. Setiap bangunan harus sesuai dengan aturan tata ruang, standar teknis, serta aspek keselamatan. Dulu, masyarakat mengenal istilah </w:t>
      </w:r>
      <w:r w:rsidR="00A56DE7" w:rsidRPr="00680097">
        <w:rPr>
          <w:rStyle w:val="Strong"/>
          <w:rFonts w:asciiTheme="minorHAnsi" w:hAnsiTheme="minorHAnsi" w:cstheme="minorHAnsi"/>
          <w:sz w:val="22"/>
          <w:szCs w:val="22"/>
        </w:rPr>
        <w:t>IMB (Izin Mendirikan Bangunan)</w:t>
      </w:r>
      <w:r w:rsidR="00A56DE7" w:rsidRPr="00680097">
        <w:rPr>
          <w:rFonts w:asciiTheme="minorHAnsi" w:hAnsiTheme="minorHAnsi" w:cstheme="minorHAnsi"/>
          <w:sz w:val="22"/>
          <w:szCs w:val="22"/>
        </w:rPr>
        <w:t xml:space="preserve"> sebagai izin utama yang wajib dimiliki. Namun sejak diberlakukannya </w:t>
      </w:r>
      <w:r w:rsidR="00A56DE7" w:rsidRPr="00680097">
        <w:rPr>
          <w:rStyle w:val="Strong"/>
          <w:rFonts w:asciiTheme="minorHAnsi" w:hAnsiTheme="minorHAnsi" w:cstheme="minorHAnsi"/>
          <w:sz w:val="22"/>
          <w:szCs w:val="22"/>
        </w:rPr>
        <w:t>Undang-Undang Cipta Kerja (UU No. 11 Tahun 2020)</w:t>
      </w:r>
      <w:r w:rsidR="00A56DE7" w:rsidRPr="00680097">
        <w:rPr>
          <w:rFonts w:asciiTheme="minorHAnsi" w:hAnsiTheme="minorHAnsi" w:cstheme="minorHAnsi"/>
          <w:sz w:val="22"/>
          <w:szCs w:val="22"/>
        </w:rPr>
        <w:t xml:space="preserve"> dan </w:t>
      </w:r>
      <w:r w:rsidR="00A56DE7" w:rsidRPr="00680097">
        <w:rPr>
          <w:rStyle w:val="Strong"/>
          <w:rFonts w:asciiTheme="minorHAnsi" w:hAnsiTheme="minorHAnsi" w:cstheme="minorHAnsi"/>
          <w:sz w:val="22"/>
          <w:szCs w:val="22"/>
        </w:rPr>
        <w:t>Peraturan Pemerintah No. 16 Tahun 2021</w:t>
      </w:r>
      <w:r w:rsidR="00A56DE7" w:rsidRPr="00680097">
        <w:rPr>
          <w:rFonts w:asciiTheme="minorHAnsi" w:hAnsiTheme="minorHAnsi" w:cstheme="minorHAnsi"/>
          <w:sz w:val="22"/>
          <w:szCs w:val="22"/>
        </w:rPr>
        <w:t xml:space="preserve">, IMB resmi diganti menjadi </w:t>
      </w:r>
      <w:r w:rsidR="00A56DE7" w:rsidRPr="00680097">
        <w:rPr>
          <w:rStyle w:val="Strong"/>
          <w:rFonts w:asciiTheme="minorHAnsi" w:hAnsiTheme="minorHAnsi" w:cstheme="minorHAnsi"/>
          <w:sz w:val="22"/>
          <w:szCs w:val="22"/>
        </w:rPr>
        <w:t>PBG (Persetujuan Bangunan Gedung)</w:t>
      </w:r>
      <w:r w:rsidR="00A56DE7" w:rsidRPr="00680097">
        <w:rPr>
          <w:rFonts w:asciiTheme="minorHAnsi" w:hAnsiTheme="minorHAnsi" w:cstheme="minorHAnsi"/>
          <w:sz w:val="22"/>
          <w:szCs w:val="22"/>
        </w:rPr>
        <w:t>.</w:t>
      </w:r>
      <w:r>
        <w:rPr>
          <w:rFonts w:asciiTheme="minorHAnsi" w:hAnsiTheme="minorHAnsi" w:cstheme="minorHAnsi"/>
          <w:sz w:val="22"/>
          <w:szCs w:val="22"/>
          <w:lang w:val="en-US"/>
        </w:rPr>
        <w:t xml:space="preserve"> </w:t>
      </w:r>
      <w:r w:rsidR="00C977ED" w:rsidRPr="00680097">
        <w:rPr>
          <w:rStyle w:val="Strong"/>
          <w:rFonts w:asciiTheme="minorHAnsi" w:hAnsiTheme="minorHAnsi" w:cstheme="minorHAnsi"/>
          <w:sz w:val="22"/>
          <w:szCs w:val="22"/>
        </w:rPr>
        <w:t>PBG (Persetujuan Bangunan Gedung)</w:t>
      </w:r>
      <w:r w:rsidR="00C977ED">
        <w:rPr>
          <w:rStyle w:val="Strong"/>
          <w:rFonts w:asciiTheme="minorHAnsi" w:hAnsiTheme="minorHAnsi" w:cstheme="minorHAnsi"/>
          <w:sz w:val="22"/>
          <w:szCs w:val="22"/>
          <w:lang w:val="en-US"/>
        </w:rPr>
        <w:t xml:space="preserve"> </w:t>
      </w:r>
      <w:r w:rsidR="00A56DE7" w:rsidRPr="00680097">
        <w:rPr>
          <w:rFonts w:asciiTheme="minorHAnsi" w:hAnsiTheme="minorHAnsi" w:cstheme="minorHAnsi"/>
          <w:sz w:val="22"/>
          <w:szCs w:val="22"/>
        </w:rPr>
        <w:t>hadir sebagai sistem baru yang lebih menekankan fungsi, keamanan, serta kesesuaian ban</w:t>
      </w:r>
      <w:r w:rsidR="00C977ED">
        <w:rPr>
          <w:rFonts w:asciiTheme="minorHAnsi" w:hAnsiTheme="minorHAnsi" w:cstheme="minorHAnsi"/>
          <w:sz w:val="22"/>
          <w:szCs w:val="22"/>
        </w:rPr>
        <w:t xml:space="preserve">gunan dengan peraturan teknis. </w:t>
      </w:r>
      <w:r w:rsidR="00C977ED">
        <w:rPr>
          <w:rFonts w:asciiTheme="minorHAnsi" w:hAnsiTheme="minorHAnsi" w:cstheme="minorHAnsi"/>
          <w:sz w:val="22"/>
          <w:szCs w:val="22"/>
          <w:lang w:val="en-US"/>
        </w:rPr>
        <w:t>Pada a</w:t>
      </w:r>
      <w:r w:rsidR="00A56DE7" w:rsidRPr="00680097">
        <w:rPr>
          <w:rFonts w:asciiTheme="minorHAnsi" w:hAnsiTheme="minorHAnsi" w:cstheme="minorHAnsi"/>
          <w:sz w:val="22"/>
          <w:szCs w:val="22"/>
        </w:rPr>
        <w:t xml:space="preserve">rtikel ini akan </w:t>
      </w:r>
      <w:proofErr w:type="spellStart"/>
      <w:r w:rsidR="00C977ED">
        <w:rPr>
          <w:rFonts w:asciiTheme="minorHAnsi" w:hAnsiTheme="minorHAnsi" w:cstheme="minorHAnsi"/>
          <w:sz w:val="22"/>
          <w:szCs w:val="22"/>
          <w:lang w:val="en-US"/>
        </w:rPr>
        <w:t>dibahas</w:t>
      </w:r>
      <w:proofErr w:type="spellEnd"/>
      <w:r w:rsidR="00A56DE7" w:rsidRPr="00680097">
        <w:rPr>
          <w:rFonts w:asciiTheme="minorHAnsi" w:hAnsiTheme="minorHAnsi" w:cstheme="minorHAnsi"/>
          <w:sz w:val="22"/>
          <w:szCs w:val="22"/>
        </w:rPr>
        <w:t xml:space="preserve"> secara lengkap mengenai apa itu PBG, dasar hukum, fungsi, perbedaan dengan IMB, prosedur pengurusan, hingga contoh penerapannya dalam kehidupan nyata.</w:t>
      </w:r>
    </w:p>
    <w:p w14:paraId="6082AAED" w14:textId="2FA201C0" w:rsidR="00A56DE7" w:rsidRPr="00680097" w:rsidRDefault="00BB7462" w:rsidP="00C977ED">
      <w:pPr>
        <w:spacing w:after="0"/>
        <w:jc w:val="both"/>
        <w:rPr>
          <w:rFonts w:cstheme="minorHAnsi"/>
        </w:rPr>
      </w:pPr>
      <w:r>
        <w:rPr>
          <w:rFonts w:cstheme="minorHAnsi"/>
          <w:noProof/>
        </w:rPr>
        <w:drawing>
          <wp:anchor distT="0" distB="0" distL="114300" distR="114300" simplePos="0" relativeHeight="251658240" behindDoc="0" locked="0" layoutInCell="1" allowOverlap="1" wp14:anchorId="1725F2E5" wp14:editId="7E926302">
            <wp:simplePos x="0" y="0"/>
            <wp:positionH relativeFrom="column">
              <wp:posOffset>3471545</wp:posOffset>
            </wp:positionH>
            <wp:positionV relativeFrom="paragraph">
              <wp:posOffset>93345</wp:posOffset>
            </wp:positionV>
            <wp:extent cx="2501265" cy="15970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1265" cy="1597025"/>
                    </a:xfrm>
                    <a:prstGeom prst="rect">
                      <a:avLst/>
                    </a:prstGeom>
                  </pic:spPr>
                </pic:pic>
              </a:graphicData>
            </a:graphic>
            <wp14:sizeRelH relativeFrom="page">
              <wp14:pctWidth>0</wp14:pctWidth>
            </wp14:sizeRelH>
            <wp14:sizeRelV relativeFrom="page">
              <wp14:pctHeight>0</wp14:pctHeight>
            </wp14:sizeRelV>
          </wp:anchor>
        </w:drawing>
      </w:r>
      <w:r w:rsidR="0099452D">
        <w:rPr>
          <w:rFonts w:cstheme="minorHAnsi"/>
          <w:noProof/>
          <w:lang w:val="en-US"/>
        </w:rPr>
        <w:t xml:space="preserve">                                                                                                              </w:t>
      </w:r>
    </w:p>
    <w:p w14:paraId="0FE422DD" w14:textId="77777777" w:rsidR="00A56DE7" w:rsidRPr="00A00F77" w:rsidRDefault="00A00F77" w:rsidP="00C977ED">
      <w:pPr>
        <w:pStyle w:val="Heading2"/>
        <w:spacing w:before="0" w:beforeAutospacing="0" w:after="0" w:afterAutospacing="0" w:line="276" w:lineRule="auto"/>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Pengertian</w:t>
      </w:r>
      <w:proofErr w:type="spellEnd"/>
      <w:r>
        <w:rPr>
          <w:rFonts w:asciiTheme="minorHAnsi" w:hAnsiTheme="minorHAnsi" w:cstheme="minorHAnsi"/>
          <w:sz w:val="22"/>
          <w:szCs w:val="22"/>
          <w:lang w:val="en-US"/>
        </w:rPr>
        <w:t xml:space="preserve"> </w:t>
      </w:r>
      <w:proofErr w:type="gramStart"/>
      <w:r>
        <w:rPr>
          <w:rFonts w:asciiTheme="minorHAnsi" w:hAnsiTheme="minorHAnsi" w:cstheme="minorHAnsi"/>
          <w:sz w:val="22"/>
          <w:szCs w:val="22"/>
          <w:lang w:val="en-US"/>
        </w:rPr>
        <w:t>PBG ;</w:t>
      </w:r>
      <w:proofErr w:type="gramEnd"/>
      <w:r>
        <w:rPr>
          <w:rFonts w:asciiTheme="minorHAnsi" w:hAnsiTheme="minorHAnsi" w:cstheme="minorHAnsi"/>
          <w:sz w:val="22"/>
          <w:szCs w:val="22"/>
          <w:lang w:val="en-US"/>
        </w:rPr>
        <w:t xml:space="preserve"> </w:t>
      </w:r>
      <w:r w:rsidR="00A56DE7" w:rsidRPr="00680097">
        <w:rPr>
          <w:rFonts w:asciiTheme="minorHAnsi" w:hAnsiTheme="minorHAnsi" w:cstheme="minorHAnsi"/>
          <w:sz w:val="22"/>
          <w:szCs w:val="22"/>
        </w:rPr>
        <w:t>Apa Itu PBG?</w:t>
      </w:r>
    </w:p>
    <w:p w14:paraId="3E1A26D1" w14:textId="77777777" w:rsidR="00A56DE7" w:rsidRPr="00680097" w:rsidRDefault="00A56DE7" w:rsidP="00C977ED">
      <w:pPr>
        <w:pStyle w:val="NormalWeb"/>
        <w:spacing w:before="0" w:beforeAutospacing="0" w:after="0" w:afterAutospacing="0" w:line="276" w:lineRule="auto"/>
        <w:jc w:val="both"/>
        <w:rPr>
          <w:rFonts w:asciiTheme="minorHAnsi" w:hAnsiTheme="minorHAnsi" w:cstheme="minorHAnsi"/>
          <w:sz w:val="22"/>
          <w:szCs w:val="22"/>
        </w:rPr>
      </w:pPr>
      <w:r w:rsidRPr="00680097">
        <w:rPr>
          <w:rStyle w:val="Strong"/>
          <w:rFonts w:asciiTheme="minorHAnsi" w:hAnsiTheme="minorHAnsi" w:cstheme="minorHAnsi"/>
          <w:sz w:val="22"/>
          <w:szCs w:val="22"/>
        </w:rPr>
        <w:t>Persetujuan Bangunan Gedung (PBG)</w:t>
      </w:r>
      <w:r w:rsidRPr="00680097">
        <w:rPr>
          <w:rFonts w:asciiTheme="minorHAnsi" w:hAnsiTheme="minorHAnsi" w:cstheme="minorHAnsi"/>
          <w:sz w:val="22"/>
          <w:szCs w:val="22"/>
        </w:rPr>
        <w:t xml:space="preserve"> adalah izin resmi yang wajib dimiliki sebelum mendirikan, mengubah, memperluas, mengurangi, atau merawat bangunan gedung. PBG memastikan bangunan memenuhi standar teknis sesuai dengan fungsi dan tata ruang wilayah.</w:t>
      </w:r>
    </w:p>
    <w:p w14:paraId="0214ED16" w14:textId="77777777" w:rsidR="00BB7462" w:rsidRDefault="00BB7462" w:rsidP="00C977ED">
      <w:pPr>
        <w:pStyle w:val="NormalWeb"/>
        <w:spacing w:before="0" w:beforeAutospacing="0" w:after="0" w:afterAutospacing="0" w:line="276" w:lineRule="auto"/>
        <w:jc w:val="both"/>
        <w:rPr>
          <w:rFonts w:asciiTheme="minorHAnsi" w:hAnsiTheme="minorHAnsi" w:cstheme="minorHAnsi"/>
          <w:sz w:val="22"/>
          <w:szCs w:val="22"/>
        </w:rPr>
      </w:pPr>
      <w:r>
        <w:rPr>
          <w:noProof/>
        </w:rPr>
        <w:pict w14:anchorId="1AB529E5">
          <v:shape id="_x0000_s1027" type="#_x0000_t202" style="position:absolute;left:0;text-align:left;margin-left:273.35pt;margin-top:30.35pt;width:105.1pt;height:7.7pt;z-index:251663360;mso-position-horizontal-relative:text;mso-position-vertical-relative:text" stroked="f">
            <v:textbox inset="0,0,0,0">
              <w:txbxContent>
                <w:p w14:paraId="3315029F" w14:textId="58C55892" w:rsidR="00BB7462" w:rsidRPr="00BB7462" w:rsidRDefault="00BB7462" w:rsidP="00BB7462">
                  <w:pPr>
                    <w:pStyle w:val="Caption"/>
                    <w:rPr>
                      <w:rFonts w:cstheme="minorHAnsi"/>
                      <w:noProof/>
                      <w:lang w:val="en-US"/>
                    </w:rPr>
                  </w:pPr>
                  <w:r>
                    <w:t xml:space="preserve">Figure </w:t>
                  </w:r>
                  <w:r>
                    <w:fldChar w:fldCharType="begin"/>
                  </w:r>
                  <w:r>
                    <w:instrText xml:space="preserve"> SEQ Figure \* ARABIC </w:instrText>
                  </w:r>
                  <w:r>
                    <w:fldChar w:fldCharType="separate"/>
                  </w:r>
                  <w:r>
                    <w:rPr>
                      <w:noProof/>
                    </w:rPr>
                    <w:t>2</w:t>
                  </w:r>
                  <w:r>
                    <w:fldChar w:fldCharType="end"/>
                  </w:r>
                  <w:r>
                    <w:rPr>
                      <w:lang w:val="en-US"/>
                    </w:rPr>
                    <w:t xml:space="preserve"> </w:t>
                  </w:r>
                  <w:proofErr w:type="spellStart"/>
                  <w:r>
                    <w:rPr>
                      <w:lang w:val="en-US"/>
                    </w:rPr>
                    <w:t>Fasilitasi</w:t>
                  </w:r>
                  <w:proofErr w:type="spellEnd"/>
                  <w:r>
                    <w:rPr>
                      <w:lang w:val="en-US"/>
                    </w:rPr>
                    <w:t xml:space="preserve"> </w:t>
                  </w:r>
                  <w:proofErr w:type="spellStart"/>
                  <w:r>
                    <w:rPr>
                      <w:lang w:val="en-US"/>
                    </w:rPr>
                    <w:t>Perizinan</w:t>
                  </w:r>
                  <w:proofErr w:type="spellEnd"/>
                </w:p>
              </w:txbxContent>
            </v:textbox>
            <w10:wrap type="square"/>
          </v:shape>
        </w:pict>
      </w:r>
      <w:r w:rsidR="00A56DE7" w:rsidRPr="00680097">
        <w:rPr>
          <w:rFonts w:asciiTheme="minorHAnsi" w:hAnsiTheme="minorHAnsi" w:cstheme="minorHAnsi"/>
          <w:sz w:val="22"/>
          <w:szCs w:val="22"/>
        </w:rPr>
        <w:t xml:space="preserve">Berbeda dengan IMB yang hanya sebatas izin mendirikan, PBG berorientasi pada </w:t>
      </w:r>
      <w:r w:rsidR="00A56DE7" w:rsidRPr="00680097">
        <w:rPr>
          <w:rStyle w:val="Strong"/>
          <w:rFonts w:asciiTheme="minorHAnsi" w:hAnsiTheme="minorHAnsi" w:cstheme="minorHAnsi"/>
          <w:sz w:val="22"/>
          <w:szCs w:val="22"/>
        </w:rPr>
        <w:t>penggunaan dan fungsi bangunan</w:t>
      </w:r>
      <w:r w:rsidR="00A56DE7" w:rsidRPr="00680097">
        <w:rPr>
          <w:rFonts w:asciiTheme="minorHAnsi" w:hAnsiTheme="minorHAnsi" w:cstheme="minorHAnsi"/>
          <w:sz w:val="22"/>
          <w:szCs w:val="22"/>
        </w:rPr>
        <w:t xml:space="preserve">. Dengan kata lain, meski seseorang sudah memiliki tanah, </w:t>
      </w:r>
    </w:p>
    <w:p w14:paraId="0C4FF20D" w14:textId="654ACFDB" w:rsidR="00A56DE7" w:rsidRPr="00680097" w:rsidRDefault="00A56DE7" w:rsidP="00C977ED">
      <w:pPr>
        <w:pStyle w:val="NormalWeb"/>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mereka tidak serta-merta bebas membangun tanpa persetujuan pemerintah.</w:t>
      </w:r>
    </w:p>
    <w:p w14:paraId="72059331" w14:textId="77777777" w:rsidR="00A56DE7" w:rsidRPr="00680097" w:rsidRDefault="00A56DE7" w:rsidP="00C977ED">
      <w:pPr>
        <w:spacing w:after="0"/>
        <w:jc w:val="both"/>
        <w:rPr>
          <w:rFonts w:cstheme="minorHAnsi"/>
        </w:rPr>
      </w:pPr>
    </w:p>
    <w:p w14:paraId="5AECC106" w14:textId="77777777" w:rsidR="00A56DE7" w:rsidRPr="00680097" w:rsidRDefault="00A56DE7" w:rsidP="00C977ED">
      <w:pPr>
        <w:pStyle w:val="Heading2"/>
        <w:spacing w:before="0" w:beforeAutospacing="0" w:after="0" w:afterAutospacing="0" w:line="276" w:lineRule="auto"/>
        <w:jc w:val="center"/>
        <w:rPr>
          <w:rFonts w:asciiTheme="minorHAnsi" w:hAnsiTheme="minorHAnsi" w:cstheme="minorHAnsi"/>
          <w:sz w:val="22"/>
          <w:szCs w:val="22"/>
        </w:rPr>
      </w:pPr>
      <w:r w:rsidRPr="00680097">
        <w:rPr>
          <w:rFonts w:asciiTheme="minorHAnsi" w:hAnsiTheme="minorHAnsi" w:cstheme="minorHAnsi"/>
          <w:sz w:val="22"/>
          <w:szCs w:val="22"/>
        </w:rPr>
        <w:t>Dasar Hukum PBG</w:t>
      </w:r>
    </w:p>
    <w:p w14:paraId="47B5F7B1" w14:textId="77777777" w:rsidR="00A56DE7" w:rsidRPr="00680097" w:rsidRDefault="00A56DE7" w:rsidP="00C977ED">
      <w:pPr>
        <w:pStyle w:val="NormalWeb"/>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Beberapa regulasi yang menjadi dasar hukum PBG antara lain:</w:t>
      </w:r>
    </w:p>
    <w:p w14:paraId="2AEC2C73" w14:textId="77777777" w:rsidR="00A56DE7" w:rsidRPr="00DC63EC" w:rsidRDefault="00A56DE7" w:rsidP="00C977ED">
      <w:pPr>
        <w:pStyle w:val="NormalWeb"/>
        <w:numPr>
          <w:ilvl w:val="0"/>
          <w:numId w:val="3"/>
        </w:numPr>
        <w:spacing w:before="0" w:beforeAutospacing="0" w:after="0" w:afterAutospacing="0" w:line="276" w:lineRule="auto"/>
        <w:jc w:val="both"/>
        <w:rPr>
          <w:rFonts w:asciiTheme="minorHAnsi" w:hAnsiTheme="minorHAnsi" w:cstheme="minorHAnsi"/>
          <w:sz w:val="22"/>
          <w:szCs w:val="22"/>
        </w:rPr>
      </w:pPr>
      <w:r w:rsidRPr="00DC63EC">
        <w:rPr>
          <w:rStyle w:val="Strong"/>
          <w:rFonts w:asciiTheme="minorHAnsi" w:hAnsiTheme="minorHAnsi" w:cstheme="minorHAnsi"/>
          <w:sz w:val="22"/>
          <w:szCs w:val="22"/>
        </w:rPr>
        <w:t>Undang-Undang No. 11 Tahun 2020 tentang Cipta Kerja</w:t>
      </w:r>
      <w:r w:rsidRPr="00DC63EC">
        <w:rPr>
          <w:rFonts w:asciiTheme="minorHAnsi" w:hAnsiTheme="minorHAnsi" w:cstheme="minorHAnsi"/>
          <w:sz w:val="22"/>
          <w:szCs w:val="22"/>
        </w:rPr>
        <w:t xml:space="preserve"> – Menghapus IMB dan memperkenalkan PBG.</w:t>
      </w:r>
    </w:p>
    <w:p w14:paraId="417207E0" w14:textId="77777777" w:rsidR="00A56DE7" w:rsidRPr="00DC63EC" w:rsidRDefault="00A56DE7" w:rsidP="00C977ED">
      <w:pPr>
        <w:pStyle w:val="NormalWeb"/>
        <w:numPr>
          <w:ilvl w:val="0"/>
          <w:numId w:val="3"/>
        </w:numPr>
        <w:spacing w:before="0" w:beforeAutospacing="0" w:after="0" w:afterAutospacing="0" w:line="276" w:lineRule="auto"/>
        <w:jc w:val="both"/>
        <w:rPr>
          <w:rFonts w:asciiTheme="minorHAnsi" w:hAnsiTheme="minorHAnsi" w:cstheme="minorHAnsi"/>
          <w:sz w:val="22"/>
          <w:szCs w:val="22"/>
        </w:rPr>
      </w:pPr>
      <w:r w:rsidRPr="00DC63EC">
        <w:rPr>
          <w:rStyle w:val="Strong"/>
          <w:rFonts w:asciiTheme="minorHAnsi" w:hAnsiTheme="minorHAnsi" w:cstheme="minorHAnsi"/>
          <w:sz w:val="22"/>
          <w:szCs w:val="22"/>
        </w:rPr>
        <w:t>Peraturan Pemerintah No. 16 Tahun 2021</w:t>
      </w:r>
      <w:r w:rsidRPr="00DC63EC">
        <w:rPr>
          <w:rFonts w:asciiTheme="minorHAnsi" w:hAnsiTheme="minorHAnsi" w:cstheme="minorHAnsi"/>
          <w:sz w:val="22"/>
          <w:szCs w:val="22"/>
        </w:rPr>
        <w:t xml:space="preserve"> – Peraturan pelaksanaan mengenai bangunan gedung, termasuk detail tata cara PBG.</w:t>
      </w:r>
    </w:p>
    <w:p w14:paraId="4EA4FCE2" w14:textId="77777777" w:rsidR="00A56DE7" w:rsidRPr="00DC63EC" w:rsidRDefault="00A56DE7" w:rsidP="00C977ED">
      <w:pPr>
        <w:pStyle w:val="NormalWeb"/>
        <w:numPr>
          <w:ilvl w:val="0"/>
          <w:numId w:val="3"/>
        </w:numPr>
        <w:spacing w:before="0" w:beforeAutospacing="0" w:after="0" w:afterAutospacing="0" w:line="276" w:lineRule="auto"/>
        <w:jc w:val="both"/>
        <w:rPr>
          <w:rFonts w:asciiTheme="minorHAnsi" w:hAnsiTheme="minorHAnsi" w:cstheme="minorHAnsi"/>
          <w:sz w:val="22"/>
          <w:szCs w:val="22"/>
        </w:rPr>
      </w:pPr>
      <w:r w:rsidRPr="00DC63EC">
        <w:rPr>
          <w:rStyle w:val="Strong"/>
          <w:rFonts w:asciiTheme="minorHAnsi" w:hAnsiTheme="minorHAnsi" w:cstheme="minorHAnsi"/>
          <w:sz w:val="22"/>
          <w:szCs w:val="22"/>
        </w:rPr>
        <w:t>Peraturan Menteri PUPR No. 22 Tahun 2018 (sebagian masih relevan)</w:t>
      </w:r>
      <w:r w:rsidRPr="00DC63EC">
        <w:rPr>
          <w:rFonts w:asciiTheme="minorHAnsi" w:hAnsiTheme="minorHAnsi" w:cstheme="minorHAnsi"/>
          <w:sz w:val="22"/>
          <w:szCs w:val="22"/>
        </w:rPr>
        <w:t xml:space="preserve"> – Tentang bangunan gedung hijau.</w:t>
      </w:r>
    </w:p>
    <w:p w14:paraId="2A864225" w14:textId="77777777" w:rsidR="00FA7723" w:rsidRPr="00DC63EC" w:rsidRDefault="00A56DE7" w:rsidP="00C977ED">
      <w:pPr>
        <w:pStyle w:val="NormalWeb"/>
        <w:numPr>
          <w:ilvl w:val="0"/>
          <w:numId w:val="3"/>
        </w:numPr>
        <w:spacing w:before="0" w:beforeAutospacing="0" w:after="0" w:afterAutospacing="0" w:line="276" w:lineRule="auto"/>
        <w:jc w:val="both"/>
        <w:rPr>
          <w:rFonts w:asciiTheme="minorHAnsi" w:hAnsiTheme="minorHAnsi" w:cstheme="minorHAnsi"/>
          <w:sz w:val="22"/>
          <w:szCs w:val="22"/>
        </w:rPr>
      </w:pPr>
      <w:r w:rsidRPr="00DC63EC">
        <w:rPr>
          <w:rStyle w:val="Strong"/>
          <w:rFonts w:asciiTheme="minorHAnsi" w:hAnsiTheme="minorHAnsi" w:cstheme="minorHAnsi"/>
          <w:sz w:val="22"/>
          <w:szCs w:val="22"/>
        </w:rPr>
        <w:t xml:space="preserve">Peraturan Daerah (Perda) </w:t>
      </w:r>
      <w:r w:rsidR="00FA7723" w:rsidRPr="00DC63EC">
        <w:rPr>
          <w:rFonts w:asciiTheme="minorHAnsi" w:hAnsiTheme="minorHAnsi" w:cstheme="minorHAnsi"/>
          <w:sz w:val="22"/>
          <w:szCs w:val="22"/>
        </w:rPr>
        <w:t>Nomor 19 Tahun 2023 tentang Pajak dan Retribusi Daerah</w:t>
      </w:r>
    </w:p>
    <w:p w14:paraId="7BA44953" w14:textId="77777777" w:rsidR="00A56DE7" w:rsidRPr="00DC63EC" w:rsidRDefault="00FA7723" w:rsidP="00C977ED">
      <w:pPr>
        <w:pStyle w:val="NormalWeb"/>
        <w:numPr>
          <w:ilvl w:val="0"/>
          <w:numId w:val="3"/>
        </w:numPr>
        <w:spacing w:before="0" w:beforeAutospacing="0" w:after="0" w:afterAutospacing="0" w:line="276" w:lineRule="auto"/>
        <w:jc w:val="both"/>
        <w:rPr>
          <w:rFonts w:asciiTheme="minorHAnsi" w:hAnsiTheme="minorHAnsi" w:cstheme="minorHAnsi"/>
          <w:sz w:val="22"/>
          <w:szCs w:val="22"/>
        </w:rPr>
      </w:pPr>
      <w:r w:rsidRPr="00DC63EC">
        <w:rPr>
          <w:rFonts w:asciiTheme="minorHAnsi" w:hAnsiTheme="minorHAnsi" w:cstheme="minorHAnsi"/>
          <w:sz w:val="22"/>
          <w:szCs w:val="22"/>
        </w:rPr>
        <w:t>Peraturan Bupati Nomor 74 Tahun 2023 tentang Ketentuan Umum Retribusi Daerah</w:t>
      </w:r>
    </w:p>
    <w:p w14:paraId="1C17DA4B" w14:textId="200B8682" w:rsidR="0099452D" w:rsidRDefault="0099452D" w:rsidP="005C373B">
      <w:pPr>
        <w:pStyle w:val="Heading2"/>
        <w:spacing w:before="0" w:beforeAutospacing="0" w:after="0" w:afterAutospacing="0" w:line="276" w:lineRule="auto"/>
        <w:rPr>
          <w:rFonts w:asciiTheme="minorHAnsi" w:hAnsiTheme="minorHAnsi" w:cstheme="minorHAnsi"/>
          <w:sz w:val="22"/>
          <w:szCs w:val="22"/>
          <w:lang w:val="en-US"/>
        </w:rPr>
      </w:pPr>
    </w:p>
    <w:p w14:paraId="7533F14E" w14:textId="64BD337F" w:rsidR="005C373B" w:rsidRDefault="005C373B" w:rsidP="005C373B">
      <w:pPr>
        <w:pStyle w:val="Heading2"/>
        <w:spacing w:before="0" w:beforeAutospacing="0" w:after="0" w:afterAutospacing="0" w:line="276" w:lineRule="auto"/>
        <w:rPr>
          <w:rFonts w:asciiTheme="minorHAnsi" w:hAnsiTheme="minorHAnsi" w:cstheme="minorHAnsi"/>
          <w:sz w:val="22"/>
          <w:szCs w:val="22"/>
          <w:lang w:val="en-US"/>
        </w:rPr>
      </w:pPr>
    </w:p>
    <w:p w14:paraId="496D7A36" w14:textId="07F632C0" w:rsidR="005C373B" w:rsidRDefault="005C373B" w:rsidP="005C373B">
      <w:pPr>
        <w:pStyle w:val="Heading2"/>
        <w:spacing w:before="0" w:beforeAutospacing="0" w:after="0" w:afterAutospacing="0" w:line="276" w:lineRule="auto"/>
        <w:rPr>
          <w:rFonts w:asciiTheme="minorHAnsi" w:hAnsiTheme="minorHAnsi" w:cstheme="minorHAnsi"/>
          <w:sz w:val="22"/>
          <w:szCs w:val="22"/>
          <w:lang w:val="en-US"/>
        </w:rPr>
      </w:pPr>
    </w:p>
    <w:p w14:paraId="0B05AE05" w14:textId="73F1A71E" w:rsidR="005C373B" w:rsidRDefault="005C373B" w:rsidP="005C373B">
      <w:pPr>
        <w:pStyle w:val="Heading2"/>
        <w:spacing w:before="0" w:beforeAutospacing="0" w:after="0" w:afterAutospacing="0" w:line="276" w:lineRule="auto"/>
        <w:rPr>
          <w:rFonts w:asciiTheme="minorHAnsi" w:hAnsiTheme="minorHAnsi" w:cstheme="minorHAnsi"/>
          <w:sz w:val="22"/>
          <w:szCs w:val="22"/>
          <w:lang w:val="en-US"/>
        </w:rPr>
      </w:pPr>
    </w:p>
    <w:p w14:paraId="18A517AC" w14:textId="1089D902" w:rsidR="005C373B" w:rsidRDefault="005C373B" w:rsidP="005C373B">
      <w:pPr>
        <w:pStyle w:val="Heading2"/>
        <w:spacing w:before="0" w:beforeAutospacing="0" w:after="0" w:afterAutospacing="0" w:line="276" w:lineRule="auto"/>
        <w:rPr>
          <w:rFonts w:asciiTheme="minorHAnsi" w:hAnsiTheme="minorHAnsi" w:cstheme="minorHAnsi"/>
          <w:sz w:val="22"/>
          <w:szCs w:val="22"/>
          <w:lang w:val="en-US"/>
        </w:rPr>
      </w:pPr>
    </w:p>
    <w:p w14:paraId="1356EC0F" w14:textId="77777777" w:rsidR="005C373B" w:rsidRDefault="005C373B" w:rsidP="005C373B">
      <w:pPr>
        <w:pStyle w:val="Heading2"/>
        <w:spacing w:before="0" w:beforeAutospacing="0" w:after="0" w:afterAutospacing="0" w:line="276" w:lineRule="auto"/>
        <w:rPr>
          <w:rFonts w:asciiTheme="minorHAnsi" w:hAnsiTheme="minorHAnsi" w:cstheme="minorHAnsi"/>
          <w:sz w:val="22"/>
          <w:szCs w:val="22"/>
          <w:lang w:val="en-US"/>
        </w:rPr>
      </w:pPr>
    </w:p>
    <w:p w14:paraId="4CD66C77" w14:textId="77777777" w:rsidR="00A56DE7" w:rsidRPr="00680097" w:rsidRDefault="00A56DE7" w:rsidP="00C977ED">
      <w:pPr>
        <w:pStyle w:val="Heading2"/>
        <w:spacing w:before="0" w:beforeAutospacing="0" w:after="0" w:afterAutospacing="0" w:line="276" w:lineRule="auto"/>
        <w:jc w:val="center"/>
        <w:rPr>
          <w:rFonts w:asciiTheme="minorHAnsi" w:hAnsiTheme="minorHAnsi" w:cstheme="minorHAnsi"/>
          <w:sz w:val="22"/>
          <w:szCs w:val="22"/>
        </w:rPr>
      </w:pPr>
      <w:r w:rsidRPr="00680097">
        <w:rPr>
          <w:rFonts w:asciiTheme="minorHAnsi" w:hAnsiTheme="minorHAnsi" w:cstheme="minorHAnsi"/>
          <w:sz w:val="22"/>
          <w:szCs w:val="22"/>
        </w:rPr>
        <w:lastRenderedPageBreak/>
        <w:t>Fungsi dan Tujuan PBG</w:t>
      </w:r>
    </w:p>
    <w:p w14:paraId="590BFB41" w14:textId="77777777" w:rsidR="00A56DE7" w:rsidRPr="00680097" w:rsidRDefault="00A56DE7" w:rsidP="00C977ED">
      <w:pPr>
        <w:pStyle w:val="NormalWeb"/>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PBG memiliki fungsi yang lebih komprehensif dibandingkan IMB, yaitu:</w:t>
      </w:r>
    </w:p>
    <w:p w14:paraId="3BB2C747" w14:textId="77777777" w:rsidR="00A56DE7" w:rsidRPr="00680097" w:rsidRDefault="00A56DE7" w:rsidP="00C977ED">
      <w:pPr>
        <w:pStyle w:val="NormalWeb"/>
        <w:numPr>
          <w:ilvl w:val="0"/>
          <w:numId w:val="4"/>
        </w:numPr>
        <w:spacing w:before="0" w:beforeAutospacing="0" w:after="0" w:afterAutospacing="0" w:line="276" w:lineRule="auto"/>
        <w:jc w:val="both"/>
        <w:rPr>
          <w:rFonts w:asciiTheme="minorHAnsi" w:hAnsiTheme="minorHAnsi" w:cstheme="minorHAnsi"/>
          <w:sz w:val="22"/>
          <w:szCs w:val="22"/>
        </w:rPr>
      </w:pPr>
      <w:r w:rsidRPr="00680097">
        <w:rPr>
          <w:rStyle w:val="Strong"/>
          <w:rFonts w:asciiTheme="minorHAnsi" w:hAnsiTheme="minorHAnsi" w:cstheme="minorHAnsi"/>
          <w:sz w:val="22"/>
          <w:szCs w:val="22"/>
        </w:rPr>
        <w:t>Memberikan</w:t>
      </w:r>
      <w:r w:rsidRPr="00680097">
        <w:rPr>
          <w:rStyle w:val="Strong"/>
          <w:rFonts w:asciiTheme="minorHAnsi" w:hAnsiTheme="minorHAnsi" w:cstheme="minorHAnsi"/>
          <w:sz w:val="22"/>
          <w:szCs w:val="22"/>
          <w:lang w:val="en-US"/>
        </w:rPr>
        <w:t xml:space="preserve"> </w:t>
      </w:r>
      <w:r w:rsidRPr="00680097">
        <w:rPr>
          <w:rStyle w:val="Strong"/>
          <w:rFonts w:asciiTheme="minorHAnsi" w:hAnsiTheme="minorHAnsi" w:cstheme="minorHAnsi"/>
          <w:sz w:val="22"/>
          <w:szCs w:val="22"/>
        </w:rPr>
        <w:t>Kepastian</w:t>
      </w:r>
      <w:r w:rsidRPr="00680097">
        <w:rPr>
          <w:rStyle w:val="Strong"/>
          <w:rFonts w:asciiTheme="minorHAnsi" w:hAnsiTheme="minorHAnsi" w:cstheme="minorHAnsi"/>
          <w:sz w:val="22"/>
          <w:szCs w:val="22"/>
          <w:lang w:val="en-US"/>
        </w:rPr>
        <w:t xml:space="preserve"> </w:t>
      </w:r>
      <w:r w:rsidRPr="00680097">
        <w:rPr>
          <w:rStyle w:val="Strong"/>
          <w:rFonts w:asciiTheme="minorHAnsi" w:hAnsiTheme="minorHAnsi" w:cstheme="minorHAnsi"/>
          <w:sz w:val="22"/>
          <w:szCs w:val="22"/>
        </w:rPr>
        <w:t>Hukum</w:t>
      </w:r>
      <w:r w:rsidRPr="00680097">
        <w:rPr>
          <w:rStyle w:val="Strong"/>
          <w:rFonts w:asciiTheme="minorHAnsi" w:hAnsiTheme="minorHAnsi" w:cstheme="minorHAnsi"/>
          <w:sz w:val="22"/>
          <w:szCs w:val="22"/>
          <w:lang w:val="en-US"/>
        </w:rPr>
        <w:t xml:space="preserve"> </w:t>
      </w:r>
      <w:r w:rsidRPr="00680097">
        <w:rPr>
          <w:rFonts w:asciiTheme="minorHAnsi" w:hAnsiTheme="minorHAnsi" w:cstheme="minorHAnsi"/>
          <w:sz w:val="22"/>
          <w:szCs w:val="22"/>
        </w:rPr>
        <w:t>PBG menjadi dokumen legal yang diakui pemerintah. Dengan PBG, pemilik bangunan aman dari ancaman sanksi.</w:t>
      </w:r>
    </w:p>
    <w:p w14:paraId="5493C064" w14:textId="77777777" w:rsidR="00A56DE7" w:rsidRPr="00680097" w:rsidRDefault="00A56DE7" w:rsidP="00C977ED">
      <w:pPr>
        <w:pStyle w:val="NormalWeb"/>
        <w:numPr>
          <w:ilvl w:val="0"/>
          <w:numId w:val="4"/>
        </w:numPr>
        <w:spacing w:before="0" w:beforeAutospacing="0" w:after="0" w:afterAutospacing="0" w:line="276" w:lineRule="auto"/>
        <w:jc w:val="both"/>
        <w:rPr>
          <w:rFonts w:asciiTheme="minorHAnsi" w:hAnsiTheme="minorHAnsi" w:cstheme="minorHAnsi"/>
          <w:sz w:val="22"/>
          <w:szCs w:val="22"/>
        </w:rPr>
      </w:pPr>
      <w:r w:rsidRPr="00680097">
        <w:rPr>
          <w:rStyle w:val="Strong"/>
          <w:rFonts w:asciiTheme="minorHAnsi" w:hAnsiTheme="minorHAnsi" w:cstheme="minorHAnsi"/>
          <w:sz w:val="22"/>
          <w:szCs w:val="22"/>
        </w:rPr>
        <w:t>Menjamin Keselamatan</w:t>
      </w:r>
      <w:r w:rsidRPr="00680097">
        <w:rPr>
          <w:rStyle w:val="Strong"/>
          <w:rFonts w:asciiTheme="minorHAnsi" w:hAnsiTheme="minorHAnsi" w:cstheme="minorHAnsi"/>
          <w:sz w:val="22"/>
          <w:szCs w:val="22"/>
          <w:lang w:val="en-US"/>
        </w:rPr>
        <w:t xml:space="preserve">, </w:t>
      </w:r>
      <w:r w:rsidRPr="00680097">
        <w:rPr>
          <w:rFonts w:asciiTheme="minorHAnsi" w:hAnsiTheme="minorHAnsi" w:cstheme="minorHAnsi"/>
          <w:sz w:val="22"/>
          <w:szCs w:val="22"/>
        </w:rPr>
        <w:t>Bangunan harus sesuai dengan standar teknis, termasuk struktur, material, dan sistem proteksi kebakaran.</w:t>
      </w:r>
    </w:p>
    <w:p w14:paraId="43488EC0" w14:textId="77777777" w:rsidR="00A56DE7" w:rsidRPr="00680097" w:rsidRDefault="00A56DE7" w:rsidP="00C977ED">
      <w:pPr>
        <w:pStyle w:val="NormalWeb"/>
        <w:numPr>
          <w:ilvl w:val="0"/>
          <w:numId w:val="4"/>
        </w:numPr>
        <w:spacing w:before="0" w:beforeAutospacing="0" w:after="0" w:afterAutospacing="0" w:line="276" w:lineRule="auto"/>
        <w:jc w:val="both"/>
        <w:rPr>
          <w:rFonts w:asciiTheme="minorHAnsi" w:hAnsiTheme="minorHAnsi" w:cstheme="minorHAnsi"/>
          <w:sz w:val="22"/>
          <w:szCs w:val="22"/>
        </w:rPr>
      </w:pPr>
      <w:r w:rsidRPr="00680097">
        <w:rPr>
          <w:rStyle w:val="Strong"/>
          <w:rFonts w:asciiTheme="minorHAnsi" w:hAnsiTheme="minorHAnsi" w:cstheme="minorHAnsi"/>
          <w:sz w:val="22"/>
          <w:szCs w:val="22"/>
        </w:rPr>
        <w:t>Mendukung Tata Ruang dan Lingkungan</w:t>
      </w:r>
      <w:r w:rsidRPr="00680097">
        <w:rPr>
          <w:rStyle w:val="Strong"/>
          <w:rFonts w:asciiTheme="minorHAnsi" w:hAnsiTheme="minorHAnsi" w:cstheme="minorHAnsi"/>
          <w:sz w:val="22"/>
          <w:szCs w:val="22"/>
          <w:lang w:val="en-US"/>
        </w:rPr>
        <w:t xml:space="preserve">, </w:t>
      </w:r>
      <w:r w:rsidRPr="00680097">
        <w:rPr>
          <w:rFonts w:asciiTheme="minorHAnsi" w:hAnsiTheme="minorHAnsi" w:cstheme="minorHAnsi"/>
          <w:sz w:val="22"/>
          <w:szCs w:val="22"/>
        </w:rPr>
        <w:t>Bangunan harus sejalan dengan Rencana Tata Ruang Wilayah (RTRW) agar tidak menimbulkan konflik tata kota.</w:t>
      </w:r>
    </w:p>
    <w:p w14:paraId="51992E18" w14:textId="77777777" w:rsidR="00A56DE7" w:rsidRPr="00680097" w:rsidRDefault="00A56DE7" w:rsidP="00C977ED">
      <w:pPr>
        <w:pStyle w:val="NormalWeb"/>
        <w:numPr>
          <w:ilvl w:val="0"/>
          <w:numId w:val="4"/>
        </w:numPr>
        <w:spacing w:before="0" w:beforeAutospacing="0" w:after="0" w:afterAutospacing="0" w:line="276" w:lineRule="auto"/>
        <w:jc w:val="both"/>
        <w:rPr>
          <w:rFonts w:asciiTheme="minorHAnsi" w:hAnsiTheme="minorHAnsi" w:cstheme="minorHAnsi"/>
          <w:sz w:val="22"/>
          <w:szCs w:val="22"/>
        </w:rPr>
      </w:pPr>
      <w:r w:rsidRPr="00680097">
        <w:rPr>
          <w:rStyle w:val="Strong"/>
          <w:rFonts w:asciiTheme="minorHAnsi" w:hAnsiTheme="minorHAnsi" w:cstheme="minorHAnsi"/>
          <w:sz w:val="22"/>
          <w:szCs w:val="22"/>
        </w:rPr>
        <w:t>Administrasi Properti</w:t>
      </w:r>
      <w:r w:rsidRPr="00680097">
        <w:rPr>
          <w:rStyle w:val="Strong"/>
          <w:rFonts w:asciiTheme="minorHAnsi" w:hAnsiTheme="minorHAnsi" w:cstheme="minorHAnsi"/>
          <w:sz w:val="22"/>
          <w:szCs w:val="22"/>
          <w:lang w:val="en-US"/>
        </w:rPr>
        <w:t xml:space="preserve">, </w:t>
      </w:r>
      <w:r w:rsidRPr="00680097">
        <w:rPr>
          <w:rFonts w:asciiTheme="minorHAnsi" w:hAnsiTheme="minorHAnsi" w:cstheme="minorHAnsi"/>
          <w:sz w:val="22"/>
          <w:szCs w:val="22"/>
        </w:rPr>
        <w:t>PBG diperlukan dalam proses jual beli, pengurusan sertifikat, maupun pengajuan kredit di bank.</w:t>
      </w:r>
    </w:p>
    <w:p w14:paraId="7C8A4075" w14:textId="77777777" w:rsidR="00A56DE7" w:rsidRPr="00680097" w:rsidRDefault="00A56DE7" w:rsidP="00C977ED">
      <w:pPr>
        <w:pStyle w:val="NormalWeb"/>
        <w:numPr>
          <w:ilvl w:val="0"/>
          <w:numId w:val="4"/>
        </w:numPr>
        <w:spacing w:before="0" w:beforeAutospacing="0" w:after="0" w:afterAutospacing="0" w:line="276" w:lineRule="auto"/>
        <w:jc w:val="both"/>
        <w:rPr>
          <w:rFonts w:asciiTheme="minorHAnsi" w:hAnsiTheme="minorHAnsi" w:cstheme="minorHAnsi"/>
          <w:sz w:val="22"/>
          <w:szCs w:val="22"/>
        </w:rPr>
      </w:pPr>
      <w:r w:rsidRPr="00680097">
        <w:rPr>
          <w:rStyle w:val="Strong"/>
          <w:rFonts w:asciiTheme="minorHAnsi" w:hAnsiTheme="minorHAnsi" w:cstheme="minorHAnsi"/>
          <w:sz w:val="22"/>
          <w:szCs w:val="22"/>
        </w:rPr>
        <w:t>Pengendalian Pembangunan</w:t>
      </w:r>
      <w:r w:rsidRPr="00680097">
        <w:rPr>
          <w:rStyle w:val="Strong"/>
          <w:rFonts w:asciiTheme="minorHAnsi" w:hAnsiTheme="minorHAnsi" w:cstheme="minorHAnsi"/>
          <w:sz w:val="22"/>
          <w:szCs w:val="22"/>
          <w:lang w:val="en-US"/>
        </w:rPr>
        <w:t xml:space="preserve">, </w:t>
      </w:r>
      <w:r w:rsidRPr="00680097">
        <w:rPr>
          <w:rFonts w:asciiTheme="minorHAnsi" w:hAnsiTheme="minorHAnsi" w:cstheme="minorHAnsi"/>
          <w:sz w:val="22"/>
          <w:szCs w:val="22"/>
        </w:rPr>
        <w:t>Pemerintah bisa mengontrol agar pembangunan sesuai dengan aturan lingkungan dan tidak merugikan masyarakat sekitar.</w:t>
      </w:r>
    </w:p>
    <w:p w14:paraId="5ED7BE5D" w14:textId="77777777" w:rsidR="00A56DE7" w:rsidRPr="00680097" w:rsidRDefault="00A56DE7" w:rsidP="00C977ED">
      <w:pPr>
        <w:spacing w:after="0"/>
        <w:jc w:val="both"/>
        <w:rPr>
          <w:rFonts w:cstheme="minorHAnsi"/>
        </w:rPr>
      </w:pPr>
    </w:p>
    <w:p w14:paraId="15AEEB5A" w14:textId="77777777" w:rsidR="00A56DE7" w:rsidRPr="00680097" w:rsidRDefault="00A56DE7" w:rsidP="00C977ED">
      <w:pPr>
        <w:pStyle w:val="Heading2"/>
        <w:spacing w:before="0" w:beforeAutospacing="0" w:after="0" w:afterAutospacing="0" w:line="276" w:lineRule="auto"/>
        <w:jc w:val="center"/>
        <w:rPr>
          <w:rFonts w:asciiTheme="minorHAnsi" w:hAnsiTheme="minorHAnsi" w:cstheme="minorHAnsi"/>
          <w:sz w:val="22"/>
          <w:szCs w:val="22"/>
        </w:rPr>
      </w:pPr>
      <w:r w:rsidRPr="00680097">
        <w:rPr>
          <w:rFonts w:asciiTheme="minorHAnsi" w:hAnsiTheme="minorHAnsi" w:cstheme="minorHAnsi"/>
          <w:sz w:val="22"/>
          <w:szCs w:val="22"/>
        </w:rPr>
        <w:t>Perbedaan IMB dan PBG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15"/>
        <w:gridCol w:w="3086"/>
        <w:gridCol w:w="4582"/>
      </w:tblGrid>
      <w:tr w:rsidR="00A56DE7" w:rsidRPr="00680097" w14:paraId="020F56BA" w14:textId="77777777" w:rsidTr="000B612D">
        <w:trPr>
          <w:tblHeader/>
          <w:tblCellSpacing w:w="15" w:type="dxa"/>
          <w:jc w:val="center"/>
        </w:trPr>
        <w:tc>
          <w:tcPr>
            <w:tcW w:w="1570" w:type="dxa"/>
            <w:vAlign w:val="center"/>
            <w:hideMark/>
          </w:tcPr>
          <w:p w14:paraId="72878EF2" w14:textId="77777777" w:rsidR="00A56DE7" w:rsidRPr="00680097" w:rsidRDefault="00A56DE7" w:rsidP="00C977ED">
            <w:pPr>
              <w:spacing w:after="0"/>
              <w:jc w:val="center"/>
              <w:rPr>
                <w:rFonts w:cstheme="minorHAnsi"/>
                <w:b/>
                <w:bCs/>
              </w:rPr>
            </w:pPr>
            <w:r w:rsidRPr="00680097">
              <w:rPr>
                <w:rFonts w:cstheme="minorHAnsi"/>
                <w:b/>
                <w:bCs/>
              </w:rPr>
              <w:t>Aspek</w:t>
            </w:r>
          </w:p>
        </w:tc>
        <w:tc>
          <w:tcPr>
            <w:tcW w:w="3056" w:type="dxa"/>
            <w:vAlign w:val="center"/>
            <w:hideMark/>
          </w:tcPr>
          <w:p w14:paraId="5583BD0B" w14:textId="77777777" w:rsidR="00A56DE7" w:rsidRPr="00680097" w:rsidRDefault="00A56DE7" w:rsidP="00C977ED">
            <w:pPr>
              <w:spacing w:after="0"/>
              <w:jc w:val="center"/>
              <w:rPr>
                <w:rFonts w:cstheme="minorHAnsi"/>
                <w:b/>
                <w:bCs/>
              </w:rPr>
            </w:pPr>
            <w:r w:rsidRPr="00680097">
              <w:rPr>
                <w:rFonts w:cstheme="minorHAnsi"/>
                <w:b/>
                <w:bCs/>
              </w:rPr>
              <w:t>IMB</w:t>
            </w:r>
          </w:p>
        </w:tc>
        <w:tc>
          <w:tcPr>
            <w:tcW w:w="4537" w:type="dxa"/>
            <w:vAlign w:val="center"/>
            <w:hideMark/>
          </w:tcPr>
          <w:p w14:paraId="39F834D3" w14:textId="77777777" w:rsidR="00A56DE7" w:rsidRPr="00680097" w:rsidRDefault="00A56DE7" w:rsidP="00C977ED">
            <w:pPr>
              <w:spacing w:after="0"/>
              <w:jc w:val="center"/>
              <w:rPr>
                <w:rFonts w:cstheme="minorHAnsi"/>
                <w:b/>
                <w:bCs/>
              </w:rPr>
            </w:pPr>
            <w:r w:rsidRPr="00680097">
              <w:rPr>
                <w:rFonts w:cstheme="minorHAnsi"/>
                <w:b/>
                <w:bCs/>
              </w:rPr>
              <w:t>PBG</w:t>
            </w:r>
          </w:p>
        </w:tc>
      </w:tr>
      <w:tr w:rsidR="00A56DE7" w:rsidRPr="00680097" w14:paraId="20E73474" w14:textId="77777777" w:rsidTr="000B612D">
        <w:trPr>
          <w:tblCellSpacing w:w="15" w:type="dxa"/>
          <w:jc w:val="center"/>
        </w:trPr>
        <w:tc>
          <w:tcPr>
            <w:tcW w:w="1570" w:type="dxa"/>
            <w:vAlign w:val="center"/>
            <w:hideMark/>
          </w:tcPr>
          <w:p w14:paraId="217EC968" w14:textId="77777777" w:rsidR="00A56DE7" w:rsidRPr="00680097" w:rsidRDefault="00A56DE7" w:rsidP="00C977ED">
            <w:pPr>
              <w:spacing w:after="0"/>
              <w:jc w:val="both"/>
              <w:rPr>
                <w:rFonts w:cstheme="minorHAnsi"/>
              </w:rPr>
            </w:pPr>
            <w:r w:rsidRPr="00680097">
              <w:rPr>
                <w:rFonts w:cstheme="minorHAnsi"/>
              </w:rPr>
              <w:t>Orientasi</w:t>
            </w:r>
          </w:p>
        </w:tc>
        <w:tc>
          <w:tcPr>
            <w:tcW w:w="3056" w:type="dxa"/>
            <w:vAlign w:val="center"/>
            <w:hideMark/>
          </w:tcPr>
          <w:p w14:paraId="1801583A" w14:textId="77777777" w:rsidR="00A56DE7" w:rsidRPr="00680097" w:rsidRDefault="00A56DE7" w:rsidP="00C977ED">
            <w:pPr>
              <w:spacing w:after="0"/>
              <w:jc w:val="both"/>
              <w:rPr>
                <w:rFonts w:cstheme="minorHAnsi"/>
              </w:rPr>
            </w:pPr>
            <w:r w:rsidRPr="00680097">
              <w:rPr>
                <w:rFonts w:cstheme="minorHAnsi"/>
              </w:rPr>
              <w:t>Izin mendirikan bangunan</w:t>
            </w:r>
          </w:p>
        </w:tc>
        <w:tc>
          <w:tcPr>
            <w:tcW w:w="4537" w:type="dxa"/>
            <w:vAlign w:val="center"/>
            <w:hideMark/>
          </w:tcPr>
          <w:p w14:paraId="06A27174" w14:textId="77777777" w:rsidR="00A56DE7" w:rsidRPr="00680097" w:rsidRDefault="00A56DE7" w:rsidP="00C977ED">
            <w:pPr>
              <w:spacing w:after="0"/>
              <w:jc w:val="both"/>
              <w:rPr>
                <w:rFonts w:cstheme="minorHAnsi"/>
              </w:rPr>
            </w:pPr>
            <w:r w:rsidRPr="00680097">
              <w:rPr>
                <w:rFonts w:cstheme="minorHAnsi"/>
              </w:rPr>
              <w:t>Persetujuan fungsi dan standar teknis</w:t>
            </w:r>
          </w:p>
        </w:tc>
      </w:tr>
      <w:tr w:rsidR="00A56DE7" w:rsidRPr="00680097" w14:paraId="183D5D84" w14:textId="77777777" w:rsidTr="000B612D">
        <w:trPr>
          <w:tblCellSpacing w:w="15" w:type="dxa"/>
          <w:jc w:val="center"/>
        </w:trPr>
        <w:tc>
          <w:tcPr>
            <w:tcW w:w="1570" w:type="dxa"/>
            <w:vAlign w:val="center"/>
            <w:hideMark/>
          </w:tcPr>
          <w:p w14:paraId="60D3FA4A" w14:textId="77777777" w:rsidR="00A56DE7" w:rsidRPr="00680097" w:rsidRDefault="00A56DE7" w:rsidP="00C977ED">
            <w:pPr>
              <w:spacing w:after="0"/>
              <w:jc w:val="both"/>
              <w:rPr>
                <w:rFonts w:cstheme="minorHAnsi"/>
              </w:rPr>
            </w:pPr>
            <w:r w:rsidRPr="00680097">
              <w:rPr>
                <w:rFonts w:cstheme="minorHAnsi"/>
              </w:rPr>
              <w:t>Dasar Hukum</w:t>
            </w:r>
          </w:p>
        </w:tc>
        <w:tc>
          <w:tcPr>
            <w:tcW w:w="3056" w:type="dxa"/>
            <w:vAlign w:val="center"/>
            <w:hideMark/>
          </w:tcPr>
          <w:p w14:paraId="3F35D2E8" w14:textId="77777777" w:rsidR="00A56DE7" w:rsidRPr="00680097" w:rsidRDefault="00A56DE7" w:rsidP="00C977ED">
            <w:pPr>
              <w:spacing w:after="0"/>
              <w:jc w:val="both"/>
              <w:rPr>
                <w:rFonts w:cstheme="minorHAnsi"/>
              </w:rPr>
            </w:pPr>
            <w:r w:rsidRPr="00680097">
              <w:rPr>
                <w:rFonts w:cstheme="minorHAnsi"/>
              </w:rPr>
              <w:t>UU No. 28 Tahun 2002</w:t>
            </w:r>
          </w:p>
        </w:tc>
        <w:tc>
          <w:tcPr>
            <w:tcW w:w="4537" w:type="dxa"/>
            <w:vAlign w:val="center"/>
            <w:hideMark/>
          </w:tcPr>
          <w:p w14:paraId="0EE8E8F3" w14:textId="77777777" w:rsidR="00A56DE7" w:rsidRPr="00680097" w:rsidRDefault="00A56DE7" w:rsidP="00C977ED">
            <w:pPr>
              <w:spacing w:after="0"/>
              <w:jc w:val="both"/>
              <w:rPr>
                <w:rFonts w:cstheme="minorHAnsi"/>
              </w:rPr>
            </w:pPr>
            <w:r w:rsidRPr="00680097">
              <w:rPr>
                <w:rFonts w:cstheme="minorHAnsi"/>
              </w:rPr>
              <w:t>UU No. 11 Tahun 2020 &amp; PP No. 16 Tahun 2021</w:t>
            </w:r>
          </w:p>
        </w:tc>
      </w:tr>
      <w:tr w:rsidR="00A56DE7" w:rsidRPr="00680097" w14:paraId="75E87DD2" w14:textId="77777777" w:rsidTr="000B612D">
        <w:trPr>
          <w:tblCellSpacing w:w="15" w:type="dxa"/>
          <w:jc w:val="center"/>
        </w:trPr>
        <w:tc>
          <w:tcPr>
            <w:tcW w:w="1570" w:type="dxa"/>
            <w:vAlign w:val="center"/>
            <w:hideMark/>
          </w:tcPr>
          <w:p w14:paraId="05393D04" w14:textId="77777777" w:rsidR="00A56DE7" w:rsidRPr="00680097" w:rsidRDefault="00A56DE7" w:rsidP="00C977ED">
            <w:pPr>
              <w:spacing w:after="0"/>
              <w:jc w:val="both"/>
              <w:rPr>
                <w:rFonts w:cstheme="minorHAnsi"/>
              </w:rPr>
            </w:pPr>
            <w:r w:rsidRPr="00680097">
              <w:rPr>
                <w:rFonts w:cstheme="minorHAnsi"/>
              </w:rPr>
              <w:t>Fokus</w:t>
            </w:r>
          </w:p>
        </w:tc>
        <w:tc>
          <w:tcPr>
            <w:tcW w:w="3056" w:type="dxa"/>
            <w:vAlign w:val="center"/>
            <w:hideMark/>
          </w:tcPr>
          <w:p w14:paraId="7FE66E6F" w14:textId="77777777" w:rsidR="00A56DE7" w:rsidRPr="00680097" w:rsidRDefault="00A56DE7" w:rsidP="00C977ED">
            <w:pPr>
              <w:spacing w:after="0"/>
              <w:jc w:val="both"/>
              <w:rPr>
                <w:rFonts w:cstheme="minorHAnsi"/>
              </w:rPr>
            </w:pPr>
            <w:r w:rsidRPr="00680097">
              <w:rPr>
                <w:rFonts w:cstheme="minorHAnsi"/>
              </w:rPr>
              <w:t>Administratif (izin membangun)</w:t>
            </w:r>
          </w:p>
        </w:tc>
        <w:tc>
          <w:tcPr>
            <w:tcW w:w="4537" w:type="dxa"/>
            <w:vAlign w:val="center"/>
            <w:hideMark/>
          </w:tcPr>
          <w:p w14:paraId="46278A11" w14:textId="77777777" w:rsidR="00A56DE7" w:rsidRPr="00680097" w:rsidRDefault="00A56DE7" w:rsidP="00C977ED">
            <w:pPr>
              <w:spacing w:after="0"/>
              <w:jc w:val="both"/>
              <w:rPr>
                <w:rFonts w:cstheme="minorHAnsi"/>
              </w:rPr>
            </w:pPr>
            <w:r w:rsidRPr="00680097">
              <w:rPr>
                <w:rFonts w:cstheme="minorHAnsi"/>
              </w:rPr>
              <w:t>Teknis (fungsi, keselamatan, tata ruang)</w:t>
            </w:r>
          </w:p>
        </w:tc>
      </w:tr>
      <w:tr w:rsidR="00A56DE7" w:rsidRPr="00680097" w14:paraId="2B823F6F" w14:textId="77777777" w:rsidTr="000B612D">
        <w:trPr>
          <w:tblCellSpacing w:w="15" w:type="dxa"/>
          <w:jc w:val="center"/>
        </w:trPr>
        <w:tc>
          <w:tcPr>
            <w:tcW w:w="1570" w:type="dxa"/>
            <w:vAlign w:val="center"/>
            <w:hideMark/>
          </w:tcPr>
          <w:p w14:paraId="732FE4B6" w14:textId="77777777" w:rsidR="00A56DE7" w:rsidRPr="00680097" w:rsidRDefault="00A56DE7" w:rsidP="00C977ED">
            <w:pPr>
              <w:spacing w:after="0"/>
              <w:jc w:val="both"/>
              <w:rPr>
                <w:rFonts w:cstheme="minorHAnsi"/>
              </w:rPr>
            </w:pPr>
            <w:r w:rsidRPr="00680097">
              <w:rPr>
                <w:rFonts w:cstheme="minorHAnsi"/>
              </w:rPr>
              <w:t>Proses</w:t>
            </w:r>
          </w:p>
        </w:tc>
        <w:tc>
          <w:tcPr>
            <w:tcW w:w="3056" w:type="dxa"/>
            <w:vAlign w:val="center"/>
            <w:hideMark/>
          </w:tcPr>
          <w:p w14:paraId="0F660B0A" w14:textId="77777777" w:rsidR="00A56DE7" w:rsidRPr="00680097" w:rsidRDefault="00A56DE7" w:rsidP="00C977ED">
            <w:pPr>
              <w:spacing w:after="0"/>
              <w:jc w:val="both"/>
              <w:rPr>
                <w:rFonts w:cstheme="minorHAnsi"/>
              </w:rPr>
            </w:pPr>
            <w:r w:rsidRPr="00680097">
              <w:rPr>
                <w:rFonts w:cstheme="minorHAnsi"/>
              </w:rPr>
              <w:t>Lebih sederhana tapi umum</w:t>
            </w:r>
          </w:p>
        </w:tc>
        <w:tc>
          <w:tcPr>
            <w:tcW w:w="4537" w:type="dxa"/>
            <w:vAlign w:val="center"/>
            <w:hideMark/>
          </w:tcPr>
          <w:p w14:paraId="58C227EB" w14:textId="77777777" w:rsidR="00A56DE7" w:rsidRPr="00680097" w:rsidRDefault="00A56DE7" w:rsidP="00C977ED">
            <w:pPr>
              <w:spacing w:after="0"/>
              <w:jc w:val="both"/>
              <w:rPr>
                <w:rFonts w:cstheme="minorHAnsi"/>
              </w:rPr>
            </w:pPr>
            <w:r w:rsidRPr="00680097">
              <w:rPr>
                <w:rFonts w:cstheme="minorHAnsi"/>
              </w:rPr>
              <w:t>Lebih detail dan berbasis sistem digital (SIMBG)</w:t>
            </w:r>
          </w:p>
        </w:tc>
      </w:tr>
      <w:tr w:rsidR="00A56DE7" w:rsidRPr="00680097" w14:paraId="5AA55DA6" w14:textId="77777777" w:rsidTr="000B612D">
        <w:trPr>
          <w:trHeight w:val="40"/>
          <w:tblCellSpacing w:w="15" w:type="dxa"/>
          <w:jc w:val="center"/>
        </w:trPr>
        <w:tc>
          <w:tcPr>
            <w:tcW w:w="1570" w:type="dxa"/>
            <w:vAlign w:val="center"/>
            <w:hideMark/>
          </w:tcPr>
          <w:p w14:paraId="3EC84FBA" w14:textId="77777777" w:rsidR="00A56DE7" w:rsidRPr="00680097" w:rsidRDefault="00A56DE7" w:rsidP="00C977ED">
            <w:pPr>
              <w:spacing w:after="0"/>
              <w:jc w:val="both"/>
              <w:rPr>
                <w:rFonts w:cstheme="minorHAnsi"/>
              </w:rPr>
            </w:pPr>
            <w:r w:rsidRPr="00680097">
              <w:rPr>
                <w:rFonts w:cstheme="minorHAnsi"/>
              </w:rPr>
              <w:t>Dokumen</w:t>
            </w:r>
          </w:p>
        </w:tc>
        <w:tc>
          <w:tcPr>
            <w:tcW w:w="3056" w:type="dxa"/>
            <w:vAlign w:val="center"/>
            <w:hideMark/>
          </w:tcPr>
          <w:p w14:paraId="25A77A93" w14:textId="77777777" w:rsidR="00A56DE7" w:rsidRPr="00680097" w:rsidRDefault="00A56DE7" w:rsidP="00C977ED">
            <w:pPr>
              <w:spacing w:after="0"/>
              <w:jc w:val="both"/>
              <w:rPr>
                <w:rFonts w:cstheme="minorHAnsi"/>
              </w:rPr>
            </w:pPr>
            <w:r w:rsidRPr="00680097">
              <w:rPr>
                <w:rFonts w:cstheme="minorHAnsi"/>
              </w:rPr>
              <w:t>Surat izin fisik</w:t>
            </w:r>
          </w:p>
        </w:tc>
        <w:tc>
          <w:tcPr>
            <w:tcW w:w="4537" w:type="dxa"/>
            <w:vAlign w:val="center"/>
            <w:hideMark/>
          </w:tcPr>
          <w:p w14:paraId="25161160" w14:textId="77777777" w:rsidR="00A56DE7" w:rsidRPr="00680097" w:rsidRDefault="00A56DE7" w:rsidP="00C977ED">
            <w:pPr>
              <w:spacing w:after="0"/>
              <w:jc w:val="both"/>
              <w:rPr>
                <w:rFonts w:cstheme="minorHAnsi"/>
              </w:rPr>
            </w:pPr>
            <w:r w:rsidRPr="00680097">
              <w:rPr>
                <w:rFonts w:cstheme="minorHAnsi"/>
              </w:rPr>
              <w:t>Dokumen digital dalam sistem online</w:t>
            </w:r>
          </w:p>
        </w:tc>
      </w:tr>
    </w:tbl>
    <w:p w14:paraId="150697FA" w14:textId="77777777" w:rsidR="00A56DE7" w:rsidRPr="00680097" w:rsidRDefault="00A56DE7" w:rsidP="00C977ED">
      <w:pPr>
        <w:spacing w:after="0"/>
        <w:jc w:val="both"/>
        <w:rPr>
          <w:rFonts w:cstheme="minorHAnsi"/>
        </w:rPr>
      </w:pPr>
    </w:p>
    <w:p w14:paraId="39011029" w14:textId="77777777" w:rsidR="00A56DE7" w:rsidRPr="00680097" w:rsidRDefault="00A56DE7" w:rsidP="00C977ED">
      <w:pPr>
        <w:pStyle w:val="Heading2"/>
        <w:spacing w:before="0" w:beforeAutospacing="0" w:after="0" w:afterAutospacing="0" w:line="276" w:lineRule="auto"/>
        <w:jc w:val="center"/>
        <w:rPr>
          <w:rFonts w:asciiTheme="minorHAnsi" w:hAnsiTheme="minorHAnsi" w:cstheme="minorHAnsi"/>
          <w:sz w:val="22"/>
          <w:szCs w:val="22"/>
        </w:rPr>
      </w:pPr>
      <w:r w:rsidRPr="00680097">
        <w:rPr>
          <w:rFonts w:asciiTheme="minorHAnsi" w:hAnsiTheme="minorHAnsi" w:cstheme="minorHAnsi"/>
          <w:sz w:val="22"/>
          <w:szCs w:val="22"/>
        </w:rPr>
        <w:t xml:space="preserve">Prosedur </w:t>
      </w:r>
      <w:proofErr w:type="spellStart"/>
      <w:r w:rsidR="000C702C">
        <w:rPr>
          <w:rFonts w:asciiTheme="minorHAnsi" w:hAnsiTheme="minorHAnsi" w:cstheme="minorHAnsi"/>
          <w:sz w:val="22"/>
          <w:szCs w:val="22"/>
          <w:lang w:val="en-US"/>
        </w:rPr>
        <w:t>Pengurusan</w:t>
      </w:r>
      <w:proofErr w:type="spellEnd"/>
      <w:r w:rsidRPr="00680097">
        <w:rPr>
          <w:rFonts w:asciiTheme="minorHAnsi" w:hAnsiTheme="minorHAnsi" w:cstheme="minorHAnsi"/>
          <w:sz w:val="22"/>
          <w:szCs w:val="22"/>
        </w:rPr>
        <w:t xml:space="preserve"> PBG</w:t>
      </w:r>
    </w:p>
    <w:p w14:paraId="78D5D387" w14:textId="77777777" w:rsidR="00A56DE7" w:rsidRDefault="00A56DE7" w:rsidP="00C977ED">
      <w:pPr>
        <w:pStyle w:val="NormalWeb"/>
        <w:spacing w:before="0" w:beforeAutospacing="0" w:after="0" w:afterAutospacing="0" w:line="276" w:lineRule="auto"/>
        <w:jc w:val="both"/>
        <w:rPr>
          <w:rFonts w:asciiTheme="minorHAnsi" w:hAnsiTheme="minorHAnsi" w:cstheme="minorHAnsi"/>
          <w:sz w:val="22"/>
          <w:szCs w:val="22"/>
          <w:lang w:val="en-US"/>
        </w:rPr>
      </w:pPr>
      <w:r w:rsidRPr="00680097">
        <w:rPr>
          <w:rFonts w:asciiTheme="minorHAnsi" w:hAnsiTheme="minorHAnsi" w:cstheme="minorHAnsi"/>
          <w:sz w:val="22"/>
          <w:szCs w:val="22"/>
        </w:rPr>
        <w:t xml:space="preserve">Pengurusan PBG kini dilakukan secara </w:t>
      </w:r>
      <w:r w:rsidRPr="00680097">
        <w:rPr>
          <w:rStyle w:val="Strong"/>
          <w:rFonts w:asciiTheme="minorHAnsi" w:hAnsiTheme="minorHAnsi" w:cstheme="minorHAnsi"/>
          <w:sz w:val="22"/>
          <w:szCs w:val="22"/>
        </w:rPr>
        <w:t>online</w:t>
      </w:r>
      <w:r w:rsidRPr="00680097">
        <w:rPr>
          <w:rFonts w:asciiTheme="minorHAnsi" w:hAnsiTheme="minorHAnsi" w:cstheme="minorHAnsi"/>
          <w:sz w:val="22"/>
          <w:szCs w:val="22"/>
        </w:rPr>
        <w:t xml:space="preserve"> melalui </w:t>
      </w:r>
      <w:r w:rsidRPr="00680097">
        <w:rPr>
          <w:rStyle w:val="Strong"/>
          <w:rFonts w:asciiTheme="minorHAnsi" w:hAnsiTheme="minorHAnsi" w:cstheme="minorHAnsi"/>
          <w:sz w:val="22"/>
          <w:szCs w:val="22"/>
        </w:rPr>
        <w:t>SIMBG (Sistem Informasi Manajemen Bangunan Gedung)</w:t>
      </w:r>
      <w:r w:rsidRPr="00680097">
        <w:rPr>
          <w:rFonts w:asciiTheme="minorHAnsi" w:hAnsiTheme="minorHAnsi" w:cstheme="minorHAnsi"/>
          <w:sz w:val="22"/>
          <w:szCs w:val="22"/>
        </w:rPr>
        <w:t xml:space="preserve"> yang bisa diakses di</w:t>
      </w:r>
      <w:r w:rsidR="00C977ED">
        <w:rPr>
          <w:rFonts w:asciiTheme="minorHAnsi" w:hAnsiTheme="minorHAnsi" w:cstheme="minorHAnsi"/>
          <w:sz w:val="22"/>
          <w:szCs w:val="22"/>
          <w:lang w:val="en-US"/>
        </w:rPr>
        <w:t xml:space="preserve"> </w:t>
      </w:r>
      <w:hyperlink r:id="rId10" w:history="1">
        <w:r w:rsidR="00C977ED" w:rsidRPr="004960AA">
          <w:rPr>
            <w:rStyle w:val="Hyperlink"/>
            <w:rFonts w:asciiTheme="minorHAnsi" w:hAnsiTheme="minorHAnsi" w:cstheme="minorHAnsi"/>
            <w:sz w:val="22"/>
            <w:szCs w:val="22"/>
          </w:rPr>
          <w:t>https://simbg.pu.go.id</w:t>
        </w:r>
      </w:hyperlink>
      <w:r w:rsidRPr="00680097">
        <w:rPr>
          <w:rFonts w:asciiTheme="minorHAnsi" w:hAnsiTheme="minorHAnsi" w:cstheme="minorHAnsi"/>
          <w:sz w:val="22"/>
          <w:szCs w:val="22"/>
        </w:rPr>
        <w:t>.</w:t>
      </w:r>
    </w:p>
    <w:p w14:paraId="3E20CBB1" w14:textId="77777777" w:rsidR="00A56DE7" w:rsidRPr="00680097" w:rsidRDefault="00A56DE7" w:rsidP="00C977ED">
      <w:pPr>
        <w:pStyle w:val="Heading3"/>
        <w:spacing w:before="0"/>
        <w:jc w:val="both"/>
        <w:rPr>
          <w:rFonts w:asciiTheme="minorHAnsi" w:hAnsiTheme="minorHAnsi" w:cstheme="minorHAnsi"/>
          <w:color w:val="auto"/>
        </w:rPr>
      </w:pPr>
      <w:r w:rsidRPr="00680097">
        <w:rPr>
          <w:rFonts w:asciiTheme="minorHAnsi" w:hAnsiTheme="minorHAnsi" w:cstheme="minorHAnsi"/>
          <w:color w:val="auto"/>
        </w:rPr>
        <w:t>1. Persiapan Dokumen</w:t>
      </w:r>
    </w:p>
    <w:p w14:paraId="0B3323A4" w14:textId="77777777" w:rsidR="00A56DE7" w:rsidRPr="00680097" w:rsidRDefault="00A56DE7" w:rsidP="00C977ED">
      <w:pPr>
        <w:pStyle w:val="NormalWeb"/>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Beberapa dokumen yang perlu disiapkan:</w:t>
      </w:r>
    </w:p>
    <w:p w14:paraId="43EAF1FE" w14:textId="77777777" w:rsidR="00A56DE7" w:rsidRPr="00680097" w:rsidRDefault="00A56DE7" w:rsidP="00C977ED">
      <w:pPr>
        <w:pStyle w:val="NormalWeb"/>
        <w:numPr>
          <w:ilvl w:val="0"/>
          <w:numId w:val="5"/>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Identitas pemohon (KTP, NPWP, akta pendirian usaha bila badan hukum).</w:t>
      </w:r>
    </w:p>
    <w:p w14:paraId="27526595" w14:textId="77777777" w:rsidR="00A56DE7" w:rsidRPr="00680097" w:rsidRDefault="00A56DE7" w:rsidP="00C977ED">
      <w:pPr>
        <w:pStyle w:val="NormalWeb"/>
        <w:numPr>
          <w:ilvl w:val="0"/>
          <w:numId w:val="5"/>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Bukti kepemilikan tanah (sertifikat, HGB, atau surat keterangan).</w:t>
      </w:r>
    </w:p>
    <w:p w14:paraId="1F0FC379" w14:textId="77777777" w:rsidR="00A56DE7" w:rsidRPr="00680097" w:rsidRDefault="00A56DE7" w:rsidP="00C977ED">
      <w:pPr>
        <w:pStyle w:val="NormalWeb"/>
        <w:numPr>
          <w:ilvl w:val="0"/>
          <w:numId w:val="5"/>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Gambar rencana arsitektur, struktur, dan utilitas bangunan.</w:t>
      </w:r>
    </w:p>
    <w:p w14:paraId="3ACAB13B" w14:textId="77777777" w:rsidR="00A56DE7" w:rsidRPr="00680097" w:rsidRDefault="00A56DE7" w:rsidP="00C977ED">
      <w:pPr>
        <w:pStyle w:val="NormalWeb"/>
        <w:numPr>
          <w:ilvl w:val="0"/>
          <w:numId w:val="5"/>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Dokumen lingkungan (AMDAL, UKL-UPL, atau SPPL bila diperlukan).</w:t>
      </w:r>
    </w:p>
    <w:p w14:paraId="0CFDE7B9" w14:textId="77777777" w:rsidR="00A56DE7" w:rsidRPr="00756F68" w:rsidRDefault="00A56DE7" w:rsidP="00C977ED">
      <w:pPr>
        <w:pStyle w:val="Heading3"/>
        <w:spacing w:before="0"/>
        <w:jc w:val="both"/>
        <w:rPr>
          <w:rFonts w:asciiTheme="minorHAnsi" w:hAnsiTheme="minorHAnsi" w:cstheme="minorHAnsi"/>
          <w:color w:val="auto"/>
          <w:lang w:val="en-US"/>
        </w:rPr>
      </w:pPr>
      <w:r w:rsidRPr="00680097">
        <w:rPr>
          <w:rFonts w:asciiTheme="minorHAnsi" w:hAnsiTheme="minorHAnsi" w:cstheme="minorHAnsi"/>
          <w:color w:val="auto"/>
        </w:rPr>
        <w:t>2. Pendaftaran di SIMBG</w:t>
      </w:r>
    </w:p>
    <w:p w14:paraId="03AF5C08" w14:textId="77777777" w:rsidR="00A56DE7" w:rsidRPr="00680097" w:rsidRDefault="00A56DE7" w:rsidP="00C977ED">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Pemohon membuat akun di website SIMBG.</w:t>
      </w:r>
    </w:p>
    <w:p w14:paraId="796A5EBE" w14:textId="77777777" w:rsidR="00A56DE7" w:rsidRPr="00680097" w:rsidRDefault="00A56DE7" w:rsidP="00C977ED">
      <w:pPr>
        <w:pStyle w:val="NormalWeb"/>
        <w:numPr>
          <w:ilvl w:val="0"/>
          <w:numId w:val="6"/>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 xml:space="preserve">Mengisi data diri, data tanah, dan rencana </w:t>
      </w:r>
      <w:proofErr w:type="spellStart"/>
      <w:r w:rsidR="00756F68">
        <w:rPr>
          <w:rFonts w:asciiTheme="minorHAnsi" w:hAnsiTheme="minorHAnsi" w:cstheme="minorHAnsi"/>
          <w:sz w:val="22"/>
          <w:szCs w:val="22"/>
          <w:lang w:val="en-US"/>
        </w:rPr>
        <w:t>teknis</w:t>
      </w:r>
      <w:proofErr w:type="spellEnd"/>
      <w:r w:rsidR="00756F68">
        <w:rPr>
          <w:rFonts w:asciiTheme="minorHAnsi" w:hAnsiTheme="minorHAnsi" w:cstheme="minorHAnsi"/>
          <w:sz w:val="22"/>
          <w:szCs w:val="22"/>
          <w:lang w:val="en-US"/>
        </w:rPr>
        <w:t xml:space="preserve"> </w:t>
      </w:r>
      <w:r w:rsidRPr="00680097">
        <w:rPr>
          <w:rFonts w:asciiTheme="minorHAnsi" w:hAnsiTheme="minorHAnsi" w:cstheme="minorHAnsi"/>
          <w:sz w:val="22"/>
          <w:szCs w:val="22"/>
        </w:rPr>
        <w:t>bangunan.</w:t>
      </w:r>
    </w:p>
    <w:p w14:paraId="00C195F0" w14:textId="77777777" w:rsidR="00A56DE7" w:rsidRPr="00680097" w:rsidRDefault="00A56DE7" w:rsidP="00C977ED">
      <w:pPr>
        <w:pStyle w:val="Heading3"/>
        <w:spacing w:before="0"/>
        <w:jc w:val="both"/>
        <w:rPr>
          <w:rFonts w:asciiTheme="minorHAnsi" w:hAnsiTheme="minorHAnsi" w:cstheme="minorHAnsi"/>
          <w:color w:val="auto"/>
        </w:rPr>
      </w:pPr>
      <w:r w:rsidRPr="00680097">
        <w:rPr>
          <w:rFonts w:asciiTheme="minorHAnsi" w:hAnsiTheme="minorHAnsi" w:cstheme="minorHAnsi"/>
          <w:color w:val="auto"/>
        </w:rPr>
        <w:t>3. Pemeriksaan Teknis</w:t>
      </w:r>
    </w:p>
    <w:p w14:paraId="1DA1D5DB" w14:textId="77777777" w:rsidR="00A56DE7" w:rsidRPr="00680097" w:rsidRDefault="00A56DE7" w:rsidP="00C977ED">
      <w:pPr>
        <w:pStyle w:val="NormalWeb"/>
        <w:numPr>
          <w:ilvl w:val="0"/>
          <w:numId w:val="7"/>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 xml:space="preserve">Dokumen akan diperiksa </w:t>
      </w:r>
      <w:r w:rsidR="003F535A" w:rsidRPr="00680097">
        <w:rPr>
          <w:rFonts w:asciiTheme="minorHAnsi" w:hAnsiTheme="minorHAnsi" w:cstheme="minorHAnsi"/>
          <w:sz w:val="22"/>
          <w:szCs w:val="22"/>
          <w:lang w:val="en-US"/>
        </w:rPr>
        <w:t xml:space="preserve">dan </w:t>
      </w:r>
      <w:proofErr w:type="spellStart"/>
      <w:r w:rsidR="003F535A" w:rsidRPr="00680097">
        <w:rPr>
          <w:rFonts w:asciiTheme="minorHAnsi" w:hAnsiTheme="minorHAnsi" w:cstheme="minorHAnsi"/>
          <w:sz w:val="22"/>
          <w:szCs w:val="22"/>
          <w:lang w:val="en-US"/>
        </w:rPr>
        <w:t>diverifikasi</w:t>
      </w:r>
      <w:proofErr w:type="spellEnd"/>
      <w:r w:rsidR="003F535A" w:rsidRPr="00680097">
        <w:rPr>
          <w:rFonts w:asciiTheme="minorHAnsi" w:hAnsiTheme="minorHAnsi" w:cstheme="minorHAnsi"/>
          <w:sz w:val="22"/>
          <w:szCs w:val="22"/>
          <w:lang w:val="en-US"/>
        </w:rPr>
        <w:t xml:space="preserve"> </w:t>
      </w:r>
      <w:r w:rsidRPr="00680097">
        <w:rPr>
          <w:rFonts w:asciiTheme="minorHAnsi" w:hAnsiTheme="minorHAnsi" w:cstheme="minorHAnsi"/>
          <w:sz w:val="22"/>
          <w:szCs w:val="22"/>
        </w:rPr>
        <w:t>ol</w:t>
      </w:r>
      <w:r w:rsidR="00E42DE7">
        <w:rPr>
          <w:rFonts w:asciiTheme="minorHAnsi" w:hAnsiTheme="minorHAnsi" w:cstheme="minorHAnsi"/>
          <w:sz w:val="22"/>
          <w:szCs w:val="22"/>
        </w:rPr>
        <w:t>eh tim teknis pemerintah daerah</w:t>
      </w:r>
      <w:r w:rsidR="00E42DE7">
        <w:rPr>
          <w:rFonts w:asciiTheme="minorHAnsi" w:hAnsiTheme="minorHAnsi" w:cstheme="minorHAnsi"/>
          <w:sz w:val="22"/>
          <w:szCs w:val="22"/>
          <w:lang w:val="en-US"/>
        </w:rPr>
        <w:t xml:space="preserve"> </w:t>
      </w:r>
      <w:proofErr w:type="spellStart"/>
      <w:r w:rsidR="00E42DE7">
        <w:rPr>
          <w:rFonts w:asciiTheme="minorHAnsi" w:hAnsiTheme="minorHAnsi" w:cstheme="minorHAnsi"/>
          <w:sz w:val="22"/>
          <w:szCs w:val="22"/>
          <w:lang w:val="en-US"/>
        </w:rPr>
        <w:t>dalam</w:t>
      </w:r>
      <w:proofErr w:type="spellEnd"/>
      <w:r w:rsidR="00E42DE7">
        <w:rPr>
          <w:rFonts w:asciiTheme="minorHAnsi" w:hAnsiTheme="minorHAnsi" w:cstheme="minorHAnsi"/>
          <w:sz w:val="22"/>
          <w:szCs w:val="22"/>
          <w:lang w:val="en-US"/>
        </w:rPr>
        <w:t xml:space="preserve"> </w:t>
      </w:r>
      <w:proofErr w:type="spellStart"/>
      <w:r w:rsidR="00E42DE7">
        <w:rPr>
          <w:rFonts w:asciiTheme="minorHAnsi" w:hAnsiTheme="minorHAnsi" w:cstheme="minorHAnsi"/>
          <w:sz w:val="22"/>
          <w:szCs w:val="22"/>
          <w:lang w:val="en-US"/>
        </w:rPr>
        <w:t>hal</w:t>
      </w:r>
      <w:proofErr w:type="spellEnd"/>
      <w:r w:rsidR="00E42DE7">
        <w:rPr>
          <w:rFonts w:asciiTheme="minorHAnsi" w:hAnsiTheme="minorHAnsi" w:cstheme="minorHAnsi"/>
          <w:sz w:val="22"/>
          <w:szCs w:val="22"/>
          <w:lang w:val="en-US"/>
        </w:rPr>
        <w:t xml:space="preserve"> </w:t>
      </w:r>
      <w:proofErr w:type="spellStart"/>
      <w:r w:rsidR="00E42DE7">
        <w:rPr>
          <w:rFonts w:asciiTheme="minorHAnsi" w:hAnsiTheme="minorHAnsi" w:cstheme="minorHAnsi"/>
          <w:sz w:val="22"/>
          <w:szCs w:val="22"/>
          <w:lang w:val="en-US"/>
        </w:rPr>
        <w:t>ini</w:t>
      </w:r>
      <w:proofErr w:type="spellEnd"/>
      <w:r w:rsidR="00E42DE7">
        <w:rPr>
          <w:rFonts w:asciiTheme="minorHAnsi" w:hAnsiTheme="minorHAnsi" w:cstheme="minorHAnsi"/>
          <w:sz w:val="22"/>
          <w:szCs w:val="22"/>
          <w:lang w:val="en-US"/>
        </w:rPr>
        <w:t xml:space="preserve"> </w:t>
      </w:r>
      <w:proofErr w:type="spellStart"/>
      <w:r w:rsidR="00F35D1F">
        <w:rPr>
          <w:rFonts w:asciiTheme="minorHAnsi" w:hAnsiTheme="minorHAnsi" w:cstheme="minorHAnsi"/>
          <w:sz w:val="22"/>
          <w:szCs w:val="22"/>
          <w:lang w:val="en-US"/>
        </w:rPr>
        <w:t>dikoordinir</w:t>
      </w:r>
      <w:proofErr w:type="spellEnd"/>
      <w:r w:rsidR="00F35D1F">
        <w:rPr>
          <w:rFonts w:asciiTheme="minorHAnsi" w:hAnsiTheme="minorHAnsi" w:cstheme="minorHAnsi"/>
          <w:sz w:val="22"/>
          <w:szCs w:val="22"/>
          <w:lang w:val="en-US"/>
        </w:rPr>
        <w:t xml:space="preserve"> </w:t>
      </w:r>
      <w:r w:rsidR="00E42DE7">
        <w:rPr>
          <w:rFonts w:asciiTheme="minorHAnsi" w:hAnsiTheme="minorHAnsi" w:cstheme="minorHAnsi"/>
          <w:sz w:val="22"/>
          <w:szCs w:val="22"/>
          <w:lang w:val="en-US"/>
        </w:rPr>
        <w:t xml:space="preserve">DPUPR </w:t>
      </w:r>
      <w:proofErr w:type="spellStart"/>
      <w:r w:rsidR="00E42DE7">
        <w:rPr>
          <w:rFonts w:asciiTheme="minorHAnsi" w:hAnsiTheme="minorHAnsi" w:cstheme="minorHAnsi"/>
          <w:sz w:val="22"/>
          <w:szCs w:val="22"/>
          <w:lang w:val="en-US"/>
        </w:rPr>
        <w:t>Kab</w:t>
      </w:r>
      <w:proofErr w:type="spellEnd"/>
      <w:r w:rsidR="00E42DE7">
        <w:rPr>
          <w:rFonts w:asciiTheme="minorHAnsi" w:hAnsiTheme="minorHAnsi" w:cstheme="minorHAnsi"/>
          <w:sz w:val="22"/>
          <w:szCs w:val="22"/>
          <w:lang w:val="en-US"/>
        </w:rPr>
        <w:t xml:space="preserve">. </w:t>
      </w:r>
      <w:proofErr w:type="spellStart"/>
      <w:r w:rsidR="00E42DE7">
        <w:rPr>
          <w:rFonts w:asciiTheme="minorHAnsi" w:hAnsiTheme="minorHAnsi" w:cstheme="minorHAnsi"/>
          <w:sz w:val="22"/>
          <w:szCs w:val="22"/>
          <w:lang w:val="en-US"/>
        </w:rPr>
        <w:t>Karanganyar</w:t>
      </w:r>
      <w:proofErr w:type="spellEnd"/>
      <w:r w:rsidR="00E42DE7">
        <w:rPr>
          <w:rFonts w:asciiTheme="minorHAnsi" w:hAnsiTheme="minorHAnsi" w:cstheme="minorHAnsi"/>
          <w:sz w:val="22"/>
          <w:szCs w:val="22"/>
          <w:lang w:val="en-US"/>
        </w:rPr>
        <w:t>.</w:t>
      </w:r>
    </w:p>
    <w:p w14:paraId="6495F8D7" w14:textId="77777777" w:rsidR="00A56DE7" w:rsidRPr="00680097" w:rsidRDefault="00A56DE7" w:rsidP="00C977ED">
      <w:pPr>
        <w:pStyle w:val="NormalWeb"/>
        <w:numPr>
          <w:ilvl w:val="0"/>
          <w:numId w:val="7"/>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Pemeriksaan mencakup kesesuaian tata ruang, struktur, sistem utilitas, dan standar bangunan hijau.</w:t>
      </w:r>
    </w:p>
    <w:p w14:paraId="687843FB" w14:textId="77777777" w:rsidR="00A56DE7" w:rsidRPr="00680097" w:rsidRDefault="00A56DE7" w:rsidP="00C977ED">
      <w:pPr>
        <w:pStyle w:val="Heading3"/>
        <w:spacing w:before="0"/>
        <w:jc w:val="both"/>
        <w:rPr>
          <w:rFonts w:asciiTheme="minorHAnsi" w:hAnsiTheme="minorHAnsi" w:cstheme="minorHAnsi"/>
          <w:color w:val="auto"/>
        </w:rPr>
      </w:pPr>
      <w:r w:rsidRPr="00680097">
        <w:rPr>
          <w:rFonts w:asciiTheme="minorHAnsi" w:hAnsiTheme="minorHAnsi" w:cstheme="minorHAnsi"/>
          <w:color w:val="auto"/>
        </w:rPr>
        <w:t>4. Retribusi PBG</w:t>
      </w:r>
    </w:p>
    <w:p w14:paraId="68D4DDAE" w14:textId="77777777" w:rsidR="00A56DE7" w:rsidRPr="00680097" w:rsidRDefault="00A56DE7" w:rsidP="00C977ED">
      <w:pPr>
        <w:pStyle w:val="NormalWeb"/>
        <w:numPr>
          <w:ilvl w:val="0"/>
          <w:numId w:val="8"/>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Pemohon membayar retribusi sesuai ketentuan Perda masing-masing daerah.</w:t>
      </w:r>
    </w:p>
    <w:p w14:paraId="494952D2" w14:textId="77777777" w:rsidR="00A56DE7" w:rsidRPr="00680097" w:rsidRDefault="00A56DE7" w:rsidP="00C977ED">
      <w:pPr>
        <w:pStyle w:val="NormalWeb"/>
        <w:numPr>
          <w:ilvl w:val="0"/>
          <w:numId w:val="8"/>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Besaran</w:t>
      </w:r>
      <w:r w:rsidR="00756F68">
        <w:rPr>
          <w:rFonts w:asciiTheme="minorHAnsi" w:hAnsiTheme="minorHAnsi" w:cstheme="minorHAnsi"/>
          <w:sz w:val="22"/>
          <w:szCs w:val="22"/>
          <w:lang w:val="en-US"/>
        </w:rPr>
        <w:t xml:space="preserve"> </w:t>
      </w:r>
      <w:proofErr w:type="spellStart"/>
      <w:r w:rsidR="00756F68">
        <w:rPr>
          <w:rFonts w:asciiTheme="minorHAnsi" w:hAnsiTheme="minorHAnsi" w:cstheme="minorHAnsi"/>
          <w:sz w:val="22"/>
          <w:szCs w:val="22"/>
          <w:lang w:val="en-US"/>
        </w:rPr>
        <w:t>retribusi</w:t>
      </w:r>
      <w:proofErr w:type="spellEnd"/>
      <w:r w:rsidRPr="00680097">
        <w:rPr>
          <w:rFonts w:asciiTheme="minorHAnsi" w:hAnsiTheme="minorHAnsi" w:cstheme="minorHAnsi"/>
          <w:sz w:val="22"/>
          <w:szCs w:val="22"/>
        </w:rPr>
        <w:t xml:space="preserve"> dihitung berdasarkan luas bangunan, fungsi, dan lokasi.</w:t>
      </w:r>
    </w:p>
    <w:p w14:paraId="1CFB30BC" w14:textId="77777777" w:rsidR="00A56DE7" w:rsidRPr="00680097" w:rsidRDefault="00A56DE7" w:rsidP="00C977ED">
      <w:pPr>
        <w:pStyle w:val="Heading3"/>
        <w:spacing w:before="0"/>
        <w:jc w:val="both"/>
        <w:rPr>
          <w:rFonts w:asciiTheme="minorHAnsi" w:hAnsiTheme="minorHAnsi" w:cstheme="minorHAnsi"/>
          <w:color w:val="auto"/>
        </w:rPr>
      </w:pPr>
      <w:r w:rsidRPr="00680097">
        <w:rPr>
          <w:rFonts w:asciiTheme="minorHAnsi" w:hAnsiTheme="minorHAnsi" w:cstheme="minorHAnsi"/>
          <w:color w:val="auto"/>
        </w:rPr>
        <w:t>5. Penerbitan PBG</w:t>
      </w:r>
    </w:p>
    <w:p w14:paraId="6B896C18" w14:textId="77777777" w:rsidR="00A56DE7" w:rsidRPr="00680097" w:rsidRDefault="00A56DE7" w:rsidP="00C977ED">
      <w:pPr>
        <w:pStyle w:val="NormalWeb"/>
        <w:numPr>
          <w:ilvl w:val="0"/>
          <w:numId w:val="9"/>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Jika semua persyaratan terpenuhi, PBG diterbitkan secara digital.</w:t>
      </w:r>
    </w:p>
    <w:p w14:paraId="1204BFB8" w14:textId="77777777" w:rsidR="00A56DE7" w:rsidRPr="00A00F77" w:rsidRDefault="00A56DE7" w:rsidP="00C977ED">
      <w:pPr>
        <w:pStyle w:val="NormalWeb"/>
        <w:numPr>
          <w:ilvl w:val="0"/>
          <w:numId w:val="9"/>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 xml:space="preserve">Dokumen </w:t>
      </w:r>
      <w:r w:rsidR="00756F68">
        <w:rPr>
          <w:rFonts w:asciiTheme="minorHAnsi" w:hAnsiTheme="minorHAnsi" w:cstheme="minorHAnsi"/>
          <w:sz w:val="22"/>
          <w:szCs w:val="22"/>
          <w:lang w:val="en-US"/>
        </w:rPr>
        <w:t xml:space="preserve">PBG </w:t>
      </w:r>
      <w:r w:rsidRPr="00680097">
        <w:rPr>
          <w:rFonts w:asciiTheme="minorHAnsi" w:hAnsiTheme="minorHAnsi" w:cstheme="minorHAnsi"/>
          <w:sz w:val="22"/>
          <w:szCs w:val="22"/>
        </w:rPr>
        <w:t xml:space="preserve">bisa </w:t>
      </w:r>
      <w:proofErr w:type="spellStart"/>
      <w:r w:rsidR="00756F68">
        <w:rPr>
          <w:rFonts w:asciiTheme="minorHAnsi" w:hAnsiTheme="minorHAnsi" w:cstheme="minorHAnsi"/>
          <w:sz w:val="22"/>
          <w:szCs w:val="22"/>
          <w:lang w:val="en-US"/>
        </w:rPr>
        <w:t>diambil</w:t>
      </w:r>
      <w:proofErr w:type="spellEnd"/>
      <w:r w:rsidR="00756F68">
        <w:rPr>
          <w:rFonts w:asciiTheme="minorHAnsi" w:hAnsiTheme="minorHAnsi" w:cstheme="minorHAnsi"/>
          <w:sz w:val="22"/>
          <w:szCs w:val="22"/>
          <w:lang w:val="en-US"/>
        </w:rPr>
        <w:t xml:space="preserve"> di </w:t>
      </w:r>
      <w:proofErr w:type="spellStart"/>
      <w:r w:rsidR="00756F68">
        <w:rPr>
          <w:rFonts w:asciiTheme="minorHAnsi" w:hAnsiTheme="minorHAnsi" w:cstheme="minorHAnsi"/>
          <w:sz w:val="22"/>
          <w:szCs w:val="22"/>
          <w:lang w:val="en-US"/>
        </w:rPr>
        <w:t>kantor</w:t>
      </w:r>
      <w:proofErr w:type="spellEnd"/>
      <w:r w:rsidR="00756F68">
        <w:rPr>
          <w:rFonts w:asciiTheme="minorHAnsi" w:hAnsiTheme="minorHAnsi" w:cstheme="minorHAnsi"/>
          <w:sz w:val="22"/>
          <w:szCs w:val="22"/>
          <w:lang w:val="en-US"/>
        </w:rPr>
        <w:t xml:space="preserve"> DPMPTSP/MPP </w:t>
      </w:r>
      <w:proofErr w:type="spellStart"/>
      <w:r w:rsidR="00756F68">
        <w:rPr>
          <w:rFonts w:asciiTheme="minorHAnsi" w:hAnsiTheme="minorHAnsi" w:cstheme="minorHAnsi"/>
          <w:sz w:val="22"/>
          <w:szCs w:val="22"/>
          <w:lang w:val="en-US"/>
        </w:rPr>
        <w:t>Kabupaten</w:t>
      </w:r>
      <w:proofErr w:type="spellEnd"/>
      <w:r w:rsidR="00756F68">
        <w:rPr>
          <w:rFonts w:asciiTheme="minorHAnsi" w:hAnsiTheme="minorHAnsi" w:cstheme="minorHAnsi"/>
          <w:sz w:val="22"/>
          <w:szCs w:val="22"/>
          <w:lang w:val="en-US"/>
        </w:rPr>
        <w:t xml:space="preserve"> </w:t>
      </w:r>
      <w:proofErr w:type="spellStart"/>
      <w:r w:rsidR="00756F68">
        <w:rPr>
          <w:rFonts w:asciiTheme="minorHAnsi" w:hAnsiTheme="minorHAnsi" w:cstheme="minorHAnsi"/>
          <w:sz w:val="22"/>
          <w:szCs w:val="22"/>
          <w:lang w:val="en-US"/>
        </w:rPr>
        <w:t>Karanganyar</w:t>
      </w:r>
      <w:proofErr w:type="spellEnd"/>
      <w:r w:rsidRPr="00680097">
        <w:rPr>
          <w:rFonts w:asciiTheme="minorHAnsi" w:hAnsiTheme="minorHAnsi" w:cstheme="minorHAnsi"/>
          <w:sz w:val="22"/>
          <w:szCs w:val="22"/>
        </w:rPr>
        <w:t>.</w:t>
      </w:r>
    </w:p>
    <w:p w14:paraId="5B3BB801" w14:textId="77777777" w:rsidR="00A56DE7" w:rsidRPr="00680097" w:rsidRDefault="00A56DE7" w:rsidP="00C977ED">
      <w:pPr>
        <w:spacing w:after="0"/>
        <w:jc w:val="both"/>
        <w:rPr>
          <w:rFonts w:cstheme="minorHAnsi"/>
        </w:rPr>
      </w:pPr>
    </w:p>
    <w:p w14:paraId="1D0EE71E" w14:textId="77777777" w:rsidR="00A56DE7" w:rsidRPr="00680097" w:rsidRDefault="00A56DE7" w:rsidP="00C977ED">
      <w:pPr>
        <w:pStyle w:val="Heading2"/>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Contoh Kasus Penerapan</w:t>
      </w:r>
      <w:r w:rsidR="000C702C">
        <w:rPr>
          <w:rFonts w:asciiTheme="minorHAnsi" w:hAnsiTheme="minorHAnsi" w:cstheme="minorHAnsi"/>
          <w:sz w:val="22"/>
          <w:szCs w:val="22"/>
          <w:lang w:val="en-US"/>
        </w:rPr>
        <w:t xml:space="preserve"> </w:t>
      </w:r>
      <w:proofErr w:type="spellStart"/>
      <w:r w:rsidR="000C702C">
        <w:rPr>
          <w:rFonts w:asciiTheme="minorHAnsi" w:hAnsiTheme="minorHAnsi" w:cstheme="minorHAnsi"/>
          <w:sz w:val="22"/>
          <w:szCs w:val="22"/>
          <w:lang w:val="en-US"/>
        </w:rPr>
        <w:t>Pengurusan</w:t>
      </w:r>
      <w:proofErr w:type="spellEnd"/>
      <w:r w:rsidRPr="00680097">
        <w:rPr>
          <w:rFonts w:asciiTheme="minorHAnsi" w:hAnsiTheme="minorHAnsi" w:cstheme="minorHAnsi"/>
          <w:sz w:val="22"/>
          <w:szCs w:val="22"/>
        </w:rPr>
        <w:t xml:space="preserve"> PBG</w:t>
      </w:r>
    </w:p>
    <w:p w14:paraId="5FC51AD3" w14:textId="77777777" w:rsidR="00756F68" w:rsidRPr="00756F68" w:rsidRDefault="00A56DE7" w:rsidP="00C977ED">
      <w:pPr>
        <w:pStyle w:val="NormalWeb"/>
        <w:numPr>
          <w:ilvl w:val="0"/>
          <w:numId w:val="10"/>
        </w:numPr>
        <w:spacing w:before="0" w:beforeAutospacing="0" w:after="0" w:afterAutospacing="0" w:line="276" w:lineRule="auto"/>
        <w:jc w:val="both"/>
        <w:rPr>
          <w:rStyle w:val="Strong"/>
          <w:rFonts w:asciiTheme="minorHAnsi" w:hAnsiTheme="minorHAnsi" w:cstheme="minorHAnsi"/>
          <w:b w:val="0"/>
          <w:bCs w:val="0"/>
          <w:sz w:val="22"/>
          <w:szCs w:val="22"/>
        </w:rPr>
      </w:pPr>
      <w:r w:rsidRPr="00680097">
        <w:rPr>
          <w:rStyle w:val="Strong"/>
          <w:rFonts w:asciiTheme="minorHAnsi" w:hAnsiTheme="minorHAnsi" w:cstheme="minorHAnsi"/>
          <w:sz w:val="22"/>
          <w:szCs w:val="22"/>
        </w:rPr>
        <w:t>Pembangunan Rumah Tinggal</w:t>
      </w:r>
      <w:r w:rsidR="003F535A" w:rsidRPr="00680097">
        <w:rPr>
          <w:rStyle w:val="Strong"/>
          <w:rFonts w:asciiTheme="minorHAnsi" w:hAnsiTheme="minorHAnsi" w:cstheme="minorHAnsi"/>
          <w:sz w:val="22"/>
          <w:szCs w:val="22"/>
          <w:lang w:val="en-US"/>
        </w:rPr>
        <w:t xml:space="preserve">, </w:t>
      </w:r>
    </w:p>
    <w:p w14:paraId="27A301F2" w14:textId="77777777" w:rsidR="00A56DE7" w:rsidRPr="00680097" w:rsidRDefault="00A56DE7" w:rsidP="00C977ED">
      <w:pPr>
        <w:pStyle w:val="NormalWeb"/>
        <w:spacing w:before="0" w:beforeAutospacing="0" w:after="0" w:afterAutospacing="0" w:line="276" w:lineRule="auto"/>
        <w:ind w:left="720"/>
        <w:jc w:val="both"/>
        <w:rPr>
          <w:rFonts w:asciiTheme="minorHAnsi" w:hAnsiTheme="minorHAnsi" w:cstheme="minorHAnsi"/>
          <w:sz w:val="22"/>
          <w:szCs w:val="22"/>
        </w:rPr>
      </w:pPr>
      <w:r w:rsidRPr="00680097">
        <w:rPr>
          <w:rFonts w:asciiTheme="minorHAnsi" w:hAnsiTheme="minorHAnsi" w:cstheme="minorHAnsi"/>
          <w:sz w:val="22"/>
          <w:szCs w:val="22"/>
        </w:rPr>
        <w:t>Seseorang ingin membangun rumah 2 lantai di lahan pribadi. Ia harus mengajukan PBG untuk memastikan desain rumah sesuai tata ruang dan aman secara teknis.</w:t>
      </w:r>
    </w:p>
    <w:p w14:paraId="338E6CF8" w14:textId="77777777" w:rsidR="00756F68" w:rsidRPr="00756F68" w:rsidRDefault="00A56DE7" w:rsidP="00C977ED">
      <w:pPr>
        <w:pStyle w:val="NormalWeb"/>
        <w:numPr>
          <w:ilvl w:val="0"/>
          <w:numId w:val="10"/>
        </w:numPr>
        <w:spacing w:before="0" w:beforeAutospacing="0" w:after="0" w:afterAutospacing="0" w:line="276" w:lineRule="auto"/>
        <w:jc w:val="both"/>
        <w:rPr>
          <w:rStyle w:val="Strong"/>
          <w:rFonts w:asciiTheme="minorHAnsi" w:hAnsiTheme="minorHAnsi" w:cstheme="minorHAnsi"/>
          <w:b w:val="0"/>
          <w:bCs w:val="0"/>
          <w:sz w:val="22"/>
          <w:szCs w:val="22"/>
        </w:rPr>
      </w:pPr>
      <w:r w:rsidRPr="00680097">
        <w:rPr>
          <w:rStyle w:val="Strong"/>
          <w:rFonts w:asciiTheme="minorHAnsi" w:hAnsiTheme="minorHAnsi" w:cstheme="minorHAnsi"/>
          <w:sz w:val="22"/>
          <w:szCs w:val="22"/>
        </w:rPr>
        <w:t>Pembangunan Gedung Komersial</w:t>
      </w:r>
      <w:r w:rsidR="003F535A" w:rsidRPr="00680097">
        <w:rPr>
          <w:rStyle w:val="Strong"/>
          <w:rFonts w:asciiTheme="minorHAnsi" w:hAnsiTheme="minorHAnsi" w:cstheme="minorHAnsi"/>
          <w:sz w:val="22"/>
          <w:szCs w:val="22"/>
          <w:lang w:val="en-US"/>
        </w:rPr>
        <w:t xml:space="preserve">, </w:t>
      </w:r>
    </w:p>
    <w:p w14:paraId="79F72794" w14:textId="77777777" w:rsidR="00A56DE7" w:rsidRPr="00680097" w:rsidRDefault="00A56DE7" w:rsidP="00C977ED">
      <w:pPr>
        <w:pStyle w:val="NormalWeb"/>
        <w:spacing w:before="0" w:beforeAutospacing="0" w:after="0" w:afterAutospacing="0" w:line="276" w:lineRule="auto"/>
        <w:ind w:left="720"/>
        <w:jc w:val="both"/>
        <w:rPr>
          <w:rFonts w:asciiTheme="minorHAnsi" w:hAnsiTheme="minorHAnsi" w:cstheme="minorHAnsi"/>
          <w:sz w:val="22"/>
          <w:szCs w:val="22"/>
        </w:rPr>
      </w:pPr>
      <w:r w:rsidRPr="00680097">
        <w:rPr>
          <w:rFonts w:asciiTheme="minorHAnsi" w:hAnsiTheme="minorHAnsi" w:cstheme="minorHAnsi"/>
          <w:sz w:val="22"/>
          <w:szCs w:val="22"/>
        </w:rPr>
        <w:t xml:space="preserve">Sebuah perusahaan properti ingin membangun pusat perbelanjaan. Mereka wajib mengurus PBG lengkap dengan kajian </w:t>
      </w:r>
      <w:proofErr w:type="spellStart"/>
      <w:r w:rsidR="00DE4E20">
        <w:rPr>
          <w:rFonts w:asciiTheme="minorHAnsi" w:hAnsiTheme="minorHAnsi" w:cstheme="minorHAnsi"/>
          <w:sz w:val="22"/>
          <w:szCs w:val="22"/>
          <w:lang w:val="en-US"/>
        </w:rPr>
        <w:t>kesanggupan</w:t>
      </w:r>
      <w:proofErr w:type="spellEnd"/>
      <w:r w:rsidR="00DE4E20">
        <w:rPr>
          <w:rFonts w:asciiTheme="minorHAnsi" w:hAnsiTheme="minorHAnsi" w:cstheme="minorHAnsi"/>
          <w:sz w:val="22"/>
          <w:szCs w:val="22"/>
          <w:lang w:val="en-US"/>
        </w:rPr>
        <w:t xml:space="preserve"> </w:t>
      </w:r>
      <w:proofErr w:type="spellStart"/>
      <w:r w:rsidR="00DE4E20">
        <w:rPr>
          <w:rFonts w:asciiTheme="minorHAnsi" w:hAnsiTheme="minorHAnsi" w:cstheme="minorHAnsi"/>
          <w:sz w:val="22"/>
          <w:szCs w:val="22"/>
          <w:lang w:val="en-US"/>
        </w:rPr>
        <w:t>pengelolaan</w:t>
      </w:r>
      <w:proofErr w:type="spellEnd"/>
      <w:r w:rsidR="00DE4E20">
        <w:rPr>
          <w:rFonts w:asciiTheme="minorHAnsi" w:hAnsiTheme="minorHAnsi" w:cstheme="minorHAnsi"/>
          <w:sz w:val="22"/>
          <w:szCs w:val="22"/>
          <w:lang w:val="en-US"/>
        </w:rPr>
        <w:t xml:space="preserve"> dan </w:t>
      </w:r>
      <w:proofErr w:type="spellStart"/>
      <w:r w:rsidR="00DE4E20">
        <w:rPr>
          <w:rFonts w:asciiTheme="minorHAnsi" w:hAnsiTheme="minorHAnsi" w:cstheme="minorHAnsi"/>
          <w:sz w:val="22"/>
          <w:szCs w:val="22"/>
          <w:lang w:val="en-US"/>
        </w:rPr>
        <w:t>pemantauan</w:t>
      </w:r>
      <w:proofErr w:type="spellEnd"/>
      <w:r w:rsidR="00DE4E20">
        <w:rPr>
          <w:rFonts w:asciiTheme="minorHAnsi" w:hAnsiTheme="minorHAnsi" w:cstheme="minorHAnsi"/>
          <w:sz w:val="22"/>
          <w:szCs w:val="22"/>
          <w:lang w:val="en-US"/>
        </w:rPr>
        <w:t xml:space="preserve"> </w:t>
      </w:r>
      <w:proofErr w:type="spellStart"/>
      <w:r w:rsidR="00DE4E20">
        <w:rPr>
          <w:rFonts w:asciiTheme="minorHAnsi" w:hAnsiTheme="minorHAnsi" w:cstheme="minorHAnsi"/>
          <w:sz w:val="22"/>
          <w:szCs w:val="22"/>
          <w:lang w:val="en-US"/>
        </w:rPr>
        <w:t>lingkungan</w:t>
      </w:r>
      <w:proofErr w:type="spellEnd"/>
      <w:r w:rsidRPr="00680097">
        <w:rPr>
          <w:rFonts w:asciiTheme="minorHAnsi" w:hAnsiTheme="minorHAnsi" w:cstheme="minorHAnsi"/>
          <w:sz w:val="22"/>
          <w:szCs w:val="22"/>
        </w:rPr>
        <w:t xml:space="preserve"> karena berdampak pada lingkungan</w:t>
      </w:r>
      <w:r w:rsidR="00DE4E20">
        <w:rPr>
          <w:rFonts w:asciiTheme="minorHAnsi" w:hAnsiTheme="minorHAnsi" w:cstheme="minorHAnsi"/>
          <w:sz w:val="22"/>
          <w:szCs w:val="22"/>
          <w:lang w:val="en-US"/>
        </w:rPr>
        <w:t xml:space="preserve"> </w:t>
      </w:r>
      <w:proofErr w:type="spellStart"/>
      <w:r w:rsidR="00DE4E20">
        <w:rPr>
          <w:rFonts w:asciiTheme="minorHAnsi" w:hAnsiTheme="minorHAnsi" w:cstheme="minorHAnsi"/>
          <w:sz w:val="22"/>
          <w:szCs w:val="22"/>
          <w:lang w:val="en-US"/>
        </w:rPr>
        <w:t>sekitar</w:t>
      </w:r>
      <w:proofErr w:type="spellEnd"/>
      <w:r w:rsidRPr="00680097">
        <w:rPr>
          <w:rFonts w:asciiTheme="minorHAnsi" w:hAnsiTheme="minorHAnsi" w:cstheme="minorHAnsi"/>
          <w:sz w:val="22"/>
          <w:szCs w:val="22"/>
        </w:rPr>
        <w:t>.</w:t>
      </w:r>
    </w:p>
    <w:p w14:paraId="0F5DA8CB" w14:textId="77777777" w:rsidR="00A56DE7" w:rsidRPr="00680097" w:rsidRDefault="00A56DE7" w:rsidP="00C977ED">
      <w:pPr>
        <w:spacing w:after="0"/>
        <w:jc w:val="both"/>
        <w:rPr>
          <w:rFonts w:cstheme="minorHAnsi"/>
        </w:rPr>
      </w:pPr>
    </w:p>
    <w:p w14:paraId="17211FE2" w14:textId="77777777" w:rsidR="00A56DE7" w:rsidRPr="00680097" w:rsidRDefault="00A56DE7" w:rsidP="00C977ED">
      <w:pPr>
        <w:pStyle w:val="Heading2"/>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Sanksi Jika Tidak Memiliki PBG</w:t>
      </w:r>
    </w:p>
    <w:p w14:paraId="6CD0D40D" w14:textId="77777777" w:rsidR="00A56DE7" w:rsidRPr="00680097" w:rsidRDefault="00A56DE7" w:rsidP="00C977ED">
      <w:pPr>
        <w:pStyle w:val="NormalWeb"/>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Pemilik bangunan yang tidak memiliki PBG dapat dikenai sanksi, antara lain:</w:t>
      </w:r>
    </w:p>
    <w:p w14:paraId="2263E458" w14:textId="77777777" w:rsidR="00A56DE7" w:rsidRPr="00680097" w:rsidRDefault="00A56DE7" w:rsidP="00C977ED">
      <w:pPr>
        <w:pStyle w:val="NormalWeb"/>
        <w:numPr>
          <w:ilvl w:val="0"/>
          <w:numId w:val="11"/>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Teguran tertulis.</w:t>
      </w:r>
    </w:p>
    <w:p w14:paraId="6D3BD3EA" w14:textId="77777777" w:rsidR="00A56DE7" w:rsidRPr="00680097" w:rsidRDefault="00A56DE7" w:rsidP="00C977ED">
      <w:pPr>
        <w:pStyle w:val="NormalWeb"/>
        <w:numPr>
          <w:ilvl w:val="0"/>
          <w:numId w:val="11"/>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Denda administratif.</w:t>
      </w:r>
    </w:p>
    <w:p w14:paraId="2B3DB0F2" w14:textId="77777777" w:rsidR="00A56DE7" w:rsidRPr="00680097" w:rsidRDefault="00A56DE7" w:rsidP="00C977ED">
      <w:pPr>
        <w:pStyle w:val="NormalWeb"/>
        <w:numPr>
          <w:ilvl w:val="0"/>
          <w:numId w:val="11"/>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Penghentian sementara kegiatan pembangunan.</w:t>
      </w:r>
    </w:p>
    <w:p w14:paraId="78B9EDFB" w14:textId="77777777" w:rsidR="00A56DE7" w:rsidRPr="00680097" w:rsidRDefault="00A56DE7" w:rsidP="00C977ED">
      <w:pPr>
        <w:pStyle w:val="NormalWeb"/>
        <w:numPr>
          <w:ilvl w:val="0"/>
          <w:numId w:val="11"/>
        </w:numPr>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Pembongkaran bangunan yang tidak sesuai aturan.</w:t>
      </w:r>
    </w:p>
    <w:p w14:paraId="0FEBAD9F" w14:textId="77777777" w:rsidR="00A56DE7" w:rsidRPr="00680097" w:rsidRDefault="00A56DE7" w:rsidP="00C977ED">
      <w:pPr>
        <w:pStyle w:val="NormalWeb"/>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Hal ini menegaskan pentingnya mengurus PBG sejak awal sebelum memulai pembangunan.</w:t>
      </w:r>
    </w:p>
    <w:p w14:paraId="5F7074EB" w14:textId="77777777" w:rsidR="00A56DE7" w:rsidRPr="00680097" w:rsidRDefault="00A56DE7" w:rsidP="00C977ED">
      <w:pPr>
        <w:spacing w:after="0"/>
        <w:jc w:val="both"/>
        <w:rPr>
          <w:rFonts w:cstheme="minorHAnsi"/>
        </w:rPr>
      </w:pPr>
    </w:p>
    <w:p w14:paraId="78423223" w14:textId="77777777" w:rsidR="00090F86" w:rsidRDefault="00090F86" w:rsidP="00C977ED">
      <w:pPr>
        <w:pStyle w:val="Heading2"/>
        <w:spacing w:before="0" w:beforeAutospacing="0" w:after="0" w:afterAutospacing="0" w:line="276" w:lineRule="auto"/>
        <w:jc w:val="center"/>
        <w:rPr>
          <w:rFonts w:asciiTheme="minorHAnsi" w:hAnsiTheme="minorHAnsi" w:cstheme="minorHAnsi"/>
          <w:sz w:val="22"/>
          <w:szCs w:val="22"/>
          <w:lang w:val="en-US"/>
        </w:rPr>
      </w:pPr>
    </w:p>
    <w:p w14:paraId="1E8A4F98" w14:textId="77777777" w:rsidR="00A56DE7" w:rsidRPr="00680097" w:rsidRDefault="00A56DE7" w:rsidP="00C977ED">
      <w:pPr>
        <w:pStyle w:val="Heading2"/>
        <w:spacing w:before="0" w:beforeAutospacing="0" w:after="0" w:afterAutospacing="0" w:line="276" w:lineRule="auto"/>
        <w:jc w:val="center"/>
        <w:rPr>
          <w:rFonts w:asciiTheme="minorHAnsi" w:hAnsiTheme="minorHAnsi" w:cstheme="minorHAnsi"/>
          <w:sz w:val="22"/>
          <w:szCs w:val="22"/>
        </w:rPr>
      </w:pPr>
      <w:r w:rsidRPr="00680097">
        <w:rPr>
          <w:rFonts w:asciiTheme="minorHAnsi" w:hAnsiTheme="minorHAnsi" w:cstheme="minorHAnsi"/>
          <w:sz w:val="22"/>
          <w:szCs w:val="22"/>
        </w:rPr>
        <w:t>Kesimpulan</w:t>
      </w:r>
    </w:p>
    <w:p w14:paraId="3B1C3CD5" w14:textId="77777777" w:rsidR="00A56DE7" w:rsidRPr="00680097" w:rsidRDefault="00A56DE7" w:rsidP="00C977ED">
      <w:pPr>
        <w:pStyle w:val="NormalWeb"/>
        <w:spacing w:before="0" w:beforeAutospacing="0" w:after="0" w:afterAutospacing="0" w:line="276" w:lineRule="auto"/>
        <w:jc w:val="both"/>
        <w:rPr>
          <w:rFonts w:asciiTheme="minorHAnsi" w:hAnsiTheme="minorHAnsi" w:cstheme="minorHAnsi"/>
          <w:sz w:val="22"/>
          <w:szCs w:val="22"/>
        </w:rPr>
      </w:pPr>
      <w:r w:rsidRPr="00680097">
        <w:rPr>
          <w:rFonts w:asciiTheme="minorHAnsi" w:hAnsiTheme="minorHAnsi" w:cstheme="minorHAnsi"/>
          <w:sz w:val="22"/>
          <w:szCs w:val="22"/>
        </w:rPr>
        <w:t xml:space="preserve">Persetujuan Bangunan Gedung (PBG) adalah regulasi baru pengganti IMB yang lebih menekankan aspek </w:t>
      </w:r>
      <w:r w:rsidRPr="00680097">
        <w:rPr>
          <w:rStyle w:val="Strong"/>
          <w:rFonts w:asciiTheme="minorHAnsi" w:hAnsiTheme="minorHAnsi" w:cstheme="minorHAnsi"/>
          <w:sz w:val="22"/>
          <w:szCs w:val="22"/>
        </w:rPr>
        <w:t>fungsi, keselamatan, dan tata ruang</w:t>
      </w:r>
      <w:r w:rsidRPr="00680097">
        <w:rPr>
          <w:rFonts w:asciiTheme="minorHAnsi" w:hAnsiTheme="minorHAnsi" w:cstheme="minorHAnsi"/>
          <w:sz w:val="22"/>
          <w:szCs w:val="22"/>
        </w:rPr>
        <w:t>. Pengurusannya dilakukan melalui SIMBG secara online dengan prosedur yang lebih detail.</w:t>
      </w:r>
    </w:p>
    <w:p w14:paraId="45567D36" w14:textId="77777777" w:rsidR="007F47EC" w:rsidRPr="00680097" w:rsidRDefault="00A56DE7" w:rsidP="00C977ED">
      <w:pPr>
        <w:pStyle w:val="NormalWeb"/>
        <w:spacing w:before="0" w:beforeAutospacing="0" w:after="0" w:afterAutospacing="0" w:line="276" w:lineRule="auto"/>
        <w:jc w:val="both"/>
        <w:rPr>
          <w:rFonts w:asciiTheme="minorHAnsi" w:hAnsiTheme="minorHAnsi" w:cstheme="minorHAnsi"/>
          <w:sz w:val="22"/>
          <w:szCs w:val="22"/>
          <w:lang w:val="en-US"/>
        </w:rPr>
      </w:pPr>
      <w:r w:rsidRPr="00680097">
        <w:rPr>
          <w:rFonts w:asciiTheme="minorHAnsi" w:hAnsiTheme="minorHAnsi" w:cstheme="minorHAnsi"/>
          <w:sz w:val="22"/>
          <w:szCs w:val="22"/>
        </w:rPr>
        <w:t>Meskipun prosesnya lebih kompleks dibandingkan IMB, PBG memberikan manfaat besar, baik bagi pemilik bangunan maupun pemerintah. Dengan PBG, setiap bangunan di Indonesia diharapkan lebih tertata, aman, dan selaras dengan rencana tata kota.</w:t>
      </w:r>
    </w:p>
    <w:sectPr w:rsidR="007F47EC" w:rsidRPr="00680097" w:rsidSect="00771901">
      <w:pgSz w:w="11906" w:h="16838" w:code="9"/>
      <w:pgMar w:top="1247"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E015" w14:textId="77777777" w:rsidR="001057F4" w:rsidRDefault="001057F4" w:rsidP="0099452D">
      <w:pPr>
        <w:spacing w:after="0" w:line="240" w:lineRule="auto"/>
      </w:pPr>
      <w:r>
        <w:separator/>
      </w:r>
    </w:p>
  </w:endnote>
  <w:endnote w:type="continuationSeparator" w:id="0">
    <w:p w14:paraId="260B588B" w14:textId="77777777" w:rsidR="001057F4" w:rsidRDefault="001057F4" w:rsidP="0099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90FB" w14:textId="77777777" w:rsidR="001057F4" w:rsidRDefault="001057F4" w:rsidP="0099452D">
      <w:pPr>
        <w:spacing w:after="0" w:line="240" w:lineRule="auto"/>
      </w:pPr>
      <w:r>
        <w:separator/>
      </w:r>
    </w:p>
  </w:footnote>
  <w:footnote w:type="continuationSeparator" w:id="0">
    <w:p w14:paraId="35687915" w14:textId="77777777" w:rsidR="001057F4" w:rsidRDefault="001057F4" w:rsidP="00994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3106D"/>
    <w:multiLevelType w:val="multilevel"/>
    <w:tmpl w:val="C1B2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85CD9"/>
    <w:multiLevelType w:val="multilevel"/>
    <w:tmpl w:val="8B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70256"/>
    <w:multiLevelType w:val="multilevel"/>
    <w:tmpl w:val="B566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232A3"/>
    <w:multiLevelType w:val="multilevel"/>
    <w:tmpl w:val="9AC0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36764"/>
    <w:multiLevelType w:val="multilevel"/>
    <w:tmpl w:val="77406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A779D5"/>
    <w:multiLevelType w:val="multilevel"/>
    <w:tmpl w:val="6262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E70B26"/>
    <w:multiLevelType w:val="multilevel"/>
    <w:tmpl w:val="D6E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501E1"/>
    <w:multiLevelType w:val="multilevel"/>
    <w:tmpl w:val="8ABE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B12C7"/>
    <w:multiLevelType w:val="multilevel"/>
    <w:tmpl w:val="3242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FA6BA9"/>
    <w:multiLevelType w:val="multilevel"/>
    <w:tmpl w:val="DDD26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F95C1E"/>
    <w:multiLevelType w:val="multilevel"/>
    <w:tmpl w:val="863A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35E2A"/>
    <w:multiLevelType w:val="multilevel"/>
    <w:tmpl w:val="7138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4"/>
  </w:num>
  <w:num w:numId="4">
    <w:abstractNumId w:val="5"/>
  </w:num>
  <w:num w:numId="5">
    <w:abstractNumId w:val="10"/>
  </w:num>
  <w:num w:numId="6">
    <w:abstractNumId w:val="3"/>
  </w:num>
  <w:num w:numId="7">
    <w:abstractNumId w:val="2"/>
  </w:num>
  <w:num w:numId="8">
    <w:abstractNumId w:val="8"/>
  </w:num>
  <w:num w:numId="9">
    <w:abstractNumId w:val="1"/>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DE7"/>
    <w:rsid w:val="00090F86"/>
    <w:rsid w:val="000B612D"/>
    <w:rsid w:val="000C702C"/>
    <w:rsid w:val="001057F4"/>
    <w:rsid w:val="00111AF9"/>
    <w:rsid w:val="00113D82"/>
    <w:rsid w:val="001418C1"/>
    <w:rsid w:val="00267006"/>
    <w:rsid w:val="003F535A"/>
    <w:rsid w:val="005C373B"/>
    <w:rsid w:val="005C6E51"/>
    <w:rsid w:val="00680097"/>
    <w:rsid w:val="0069528A"/>
    <w:rsid w:val="006F229C"/>
    <w:rsid w:val="00756F68"/>
    <w:rsid w:val="00771901"/>
    <w:rsid w:val="00940B0C"/>
    <w:rsid w:val="0099452D"/>
    <w:rsid w:val="00A00F77"/>
    <w:rsid w:val="00A56DE7"/>
    <w:rsid w:val="00BB7462"/>
    <w:rsid w:val="00C2525B"/>
    <w:rsid w:val="00C604A2"/>
    <w:rsid w:val="00C7041F"/>
    <w:rsid w:val="00C977ED"/>
    <w:rsid w:val="00D20940"/>
    <w:rsid w:val="00D213C2"/>
    <w:rsid w:val="00D92E3F"/>
    <w:rsid w:val="00DC63EC"/>
    <w:rsid w:val="00DE3A89"/>
    <w:rsid w:val="00DE4E20"/>
    <w:rsid w:val="00E42DE7"/>
    <w:rsid w:val="00F35D1F"/>
    <w:rsid w:val="00FA7723"/>
    <w:rsid w:val="00FD1A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5A790A"/>
  <w15:docId w15:val="{501CD0B9-E3BD-44DF-AF63-74E946D3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4A2"/>
  </w:style>
  <w:style w:type="paragraph" w:styleId="Heading1">
    <w:name w:val="heading 1"/>
    <w:basedOn w:val="Normal"/>
    <w:link w:val="Heading1Char"/>
    <w:uiPriority w:val="9"/>
    <w:qFormat/>
    <w:rsid w:val="00C604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A56DE7"/>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A56DE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56DE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56DE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4A2"/>
    <w:rPr>
      <w:rFonts w:ascii="Times New Roman" w:eastAsia="Times New Roman" w:hAnsi="Times New Roman" w:cs="Times New Roman"/>
      <w:b/>
      <w:bCs/>
      <w:kern w:val="36"/>
      <w:sz w:val="48"/>
      <w:szCs w:val="48"/>
      <w:lang w:eastAsia="id-ID"/>
    </w:rPr>
  </w:style>
  <w:style w:type="paragraph" w:styleId="ListParagraph">
    <w:name w:val="List Paragraph"/>
    <w:basedOn w:val="Normal"/>
    <w:uiPriority w:val="34"/>
    <w:qFormat/>
    <w:rsid w:val="00C604A2"/>
    <w:pPr>
      <w:ind w:left="720"/>
      <w:contextualSpacing/>
    </w:pPr>
  </w:style>
  <w:style w:type="character" w:customStyle="1" w:styleId="Heading2Char">
    <w:name w:val="Heading 2 Char"/>
    <w:basedOn w:val="DefaultParagraphFont"/>
    <w:link w:val="Heading2"/>
    <w:uiPriority w:val="9"/>
    <w:rsid w:val="00A56DE7"/>
    <w:rPr>
      <w:rFonts w:ascii="Times New Roman" w:eastAsia="Times New Roman" w:hAnsi="Times New Roman" w:cs="Times New Roman"/>
      <w:b/>
      <w:bCs/>
      <w:sz w:val="36"/>
      <w:szCs w:val="36"/>
      <w:lang w:eastAsia="id-ID"/>
    </w:rPr>
  </w:style>
  <w:style w:type="paragraph" w:styleId="NormalWeb">
    <w:name w:val="Normal (Web)"/>
    <w:basedOn w:val="Normal"/>
    <w:uiPriority w:val="99"/>
    <w:unhideWhenUsed/>
    <w:rsid w:val="00A56DE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A56DE7"/>
    <w:rPr>
      <w:b/>
      <w:bCs/>
    </w:rPr>
  </w:style>
  <w:style w:type="character" w:customStyle="1" w:styleId="Heading3Char">
    <w:name w:val="Heading 3 Char"/>
    <w:basedOn w:val="DefaultParagraphFont"/>
    <w:link w:val="Heading3"/>
    <w:uiPriority w:val="9"/>
    <w:semiHidden/>
    <w:rsid w:val="00A56DE7"/>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A56DE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56DE7"/>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C977ED"/>
    <w:rPr>
      <w:color w:val="0000FF" w:themeColor="hyperlink"/>
      <w:u w:val="single"/>
    </w:rPr>
  </w:style>
  <w:style w:type="paragraph" w:styleId="EndnoteText">
    <w:name w:val="endnote text"/>
    <w:basedOn w:val="Normal"/>
    <w:link w:val="EndnoteTextChar"/>
    <w:uiPriority w:val="99"/>
    <w:semiHidden/>
    <w:unhideWhenUsed/>
    <w:rsid w:val="009945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452D"/>
    <w:rPr>
      <w:sz w:val="20"/>
      <w:szCs w:val="20"/>
    </w:rPr>
  </w:style>
  <w:style w:type="character" w:styleId="EndnoteReference">
    <w:name w:val="endnote reference"/>
    <w:basedOn w:val="DefaultParagraphFont"/>
    <w:uiPriority w:val="99"/>
    <w:semiHidden/>
    <w:unhideWhenUsed/>
    <w:rsid w:val="0099452D"/>
    <w:rPr>
      <w:vertAlign w:val="superscript"/>
    </w:rPr>
  </w:style>
  <w:style w:type="paragraph" w:styleId="Caption">
    <w:name w:val="caption"/>
    <w:basedOn w:val="Normal"/>
    <w:next w:val="Normal"/>
    <w:uiPriority w:val="35"/>
    <w:unhideWhenUsed/>
    <w:qFormat/>
    <w:rsid w:val="0099452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57958">
      <w:bodyDiv w:val="1"/>
      <w:marLeft w:val="0"/>
      <w:marRight w:val="0"/>
      <w:marTop w:val="0"/>
      <w:marBottom w:val="0"/>
      <w:divBdr>
        <w:top w:val="none" w:sz="0" w:space="0" w:color="auto"/>
        <w:left w:val="none" w:sz="0" w:space="0" w:color="auto"/>
        <w:bottom w:val="none" w:sz="0" w:space="0" w:color="auto"/>
        <w:right w:val="none" w:sz="0" w:space="0" w:color="auto"/>
      </w:divBdr>
      <w:divsChild>
        <w:div w:id="1992441131">
          <w:marLeft w:val="0"/>
          <w:marRight w:val="0"/>
          <w:marTop w:val="0"/>
          <w:marBottom w:val="0"/>
          <w:divBdr>
            <w:top w:val="none" w:sz="0" w:space="0" w:color="auto"/>
            <w:left w:val="none" w:sz="0" w:space="0" w:color="auto"/>
            <w:bottom w:val="none" w:sz="0" w:space="0" w:color="auto"/>
            <w:right w:val="none" w:sz="0" w:space="0" w:color="auto"/>
          </w:divBdr>
          <w:divsChild>
            <w:div w:id="1872068550">
              <w:marLeft w:val="0"/>
              <w:marRight w:val="0"/>
              <w:marTop w:val="0"/>
              <w:marBottom w:val="0"/>
              <w:divBdr>
                <w:top w:val="none" w:sz="0" w:space="0" w:color="auto"/>
                <w:left w:val="none" w:sz="0" w:space="0" w:color="auto"/>
                <w:bottom w:val="none" w:sz="0" w:space="0" w:color="auto"/>
                <w:right w:val="none" w:sz="0" w:space="0" w:color="auto"/>
              </w:divBdr>
              <w:divsChild>
                <w:div w:id="749349747">
                  <w:marLeft w:val="0"/>
                  <w:marRight w:val="0"/>
                  <w:marTop w:val="0"/>
                  <w:marBottom w:val="0"/>
                  <w:divBdr>
                    <w:top w:val="none" w:sz="0" w:space="0" w:color="auto"/>
                    <w:left w:val="none" w:sz="0" w:space="0" w:color="auto"/>
                    <w:bottom w:val="none" w:sz="0" w:space="0" w:color="auto"/>
                    <w:right w:val="none" w:sz="0" w:space="0" w:color="auto"/>
                  </w:divBdr>
                  <w:divsChild>
                    <w:div w:id="1434940992">
                      <w:marLeft w:val="0"/>
                      <w:marRight w:val="0"/>
                      <w:marTop w:val="0"/>
                      <w:marBottom w:val="0"/>
                      <w:divBdr>
                        <w:top w:val="none" w:sz="0" w:space="0" w:color="auto"/>
                        <w:left w:val="none" w:sz="0" w:space="0" w:color="auto"/>
                        <w:bottom w:val="none" w:sz="0" w:space="0" w:color="auto"/>
                        <w:right w:val="none" w:sz="0" w:space="0" w:color="auto"/>
                      </w:divBdr>
                      <w:divsChild>
                        <w:div w:id="789592484">
                          <w:marLeft w:val="0"/>
                          <w:marRight w:val="0"/>
                          <w:marTop w:val="0"/>
                          <w:marBottom w:val="0"/>
                          <w:divBdr>
                            <w:top w:val="none" w:sz="0" w:space="0" w:color="auto"/>
                            <w:left w:val="none" w:sz="0" w:space="0" w:color="auto"/>
                            <w:bottom w:val="none" w:sz="0" w:space="0" w:color="auto"/>
                            <w:right w:val="none" w:sz="0" w:space="0" w:color="auto"/>
                          </w:divBdr>
                          <w:divsChild>
                            <w:div w:id="5874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291984">
          <w:marLeft w:val="0"/>
          <w:marRight w:val="0"/>
          <w:marTop w:val="0"/>
          <w:marBottom w:val="0"/>
          <w:divBdr>
            <w:top w:val="none" w:sz="0" w:space="0" w:color="auto"/>
            <w:left w:val="none" w:sz="0" w:space="0" w:color="auto"/>
            <w:bottom w:val="none" w:sz="0" w:space="0" w:color="auto"/>
            <w:right w:val="none" w:sz="0" w:space="0" w:color="auto"/>
          </w:divBdr>
          <w:divsChild>
            <w:div w:id="1566185422">
              <w:marLeft w:val="0"/>
              <w:marRight w:val="0"/>
              <w:marTop w:val="0"/>
              <w:marBottom w:val="0"/>
              <w:divBdr>
                <w:top w:val="none" w:sz="0" w:space="0" w:color="auto"/>
                <w:left w:val="none" w:sz="0" w:space="0" w:color="auto"/>
                <w:bottom w:val="none" w:sz="0" w:space="0" w:color="auto"/>
                <w:right w:val="none" w:sz="0" w:space="0" w:color="auto"/>
              </w:divBdr>
              <w:divsChild>
                <w:div w:id="1610820006">
                  <w:marLeft w:val="0"/>
                  <w:marRight w:val="0"/>
                  <w:marTop w:val="0"/>
                  <w:marBottom w:val="0"/>
                  <w:divBdr>
                    <w:top w:val="none" w:sz="0" w:space="0" w:color="auto"/>
                    <w:left w:val="none" w:sz="0" w:space="0" w:color="auto"/>
                    <w:bottom w:val="none" w:sz="0" w:space="0" w:color="auto"/>
                    <w:right w:val="none" w:sz="0" w:space="0" w:color="auto"/>
                  </w:divBdr>
                  <w:divsChild>
                    <w:div w:id="1922133125">
                      <w:marLeft w:val="0"/>
                      <w:marRight w:val="0"/>
                      <w:marTop w:val="0"/>
                      <w:marBottom w:val="0"/>
                      <w:divBdr>
                        <w:top w:val="none" w:sz="0" w:space="0" w:color="auto"/>
                        <w:left w:val="none" w:sz="0" w:space="0" w:color="auto"/>
                        <w:bottom w:val="none" w:sz="0" w:space="0" w:color="auto"/>
                        <w:right w:val="none" w:sz="0" w:space="0" w:color="auto"/>
                      </w:divBdr>
                      <w:divsChild>
                        <w:div w:id="350031089">
                          <w:marLeft w:val="0"/>
                          <w:marRight w:val="0"/>
                          <w:marTop w:val="0"/>
                          <w:marBottom w:val="0"/>
                          <w:divBdr>
                            <w:top w:val="none" w:sz="0" w:space="0" w:color="auto"/>
                            <w:left w:val="none" w:sz="0" w:space="0" w:color="auto"/>
                            <w:bottom w:val="none" w:sz="0" w:space="0" w:color="auto"/>
                            <w:right w:val="none" w:sz="0" w:space="0" w:color="auto"/>
                          </w:divBdr>
                          <w:divsChild>
                            <w:div w:id="1409886291">
                              <w:marLeft w:val="0"/>
                              <w:marRight w:val="0"/>
                              <w:marTop w:val="0"/>
                              <w:marBottom w:val="0"/>
                              <w:divBdr>
                                <w:top w:val="none" w:sz="0" w:space="0" w:color="auto"/>
                                <w:left w:val="none" w:sz="0" w:space="0" w:color="auto"/>
                                <w:bottom w:val="none" w:sz="0" w:space="0" w:color="auto"/>
                                <w:right w:val="none" w:sz="0" w:space="0" w:color="auto"/>
                              </w:divBdr>
                              <w:divsChild>
                                <w:div w:id="8355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47411">
          <w:marLeft w:val="0"/>
          <w:marRight w:val="0"/>
          <w:marTop w:val="0"/>
          <w:marBottom w:val="0"/>
          <w:divBdr>
            <w:top w:val="none" w:sz="0" w:space="0" w:color="auto"/>
            <w:left w:val="none" w:sz="0" w:space="0" w:color="auto"/>
            <w:bottom w:val="none" w:sz="0" w:space="0" w:color="auto"/>
            <w:right w:val="none" w:sz="0" w:space="0" w:color="auto"/>
          </w:divBdr>
          <w:divsChild>
            <w:div w:id="767585529">
              <w:marLeft w:val="0"/>
              <w:marRight w:val="0"/>
              <w:marTop w:val="0"/>
              <w:marBottom w:val="0"/>
              <w:divBdr>
                <w:top w:val="none" w:sz="0" w:space="0" w:color="auto"/>
                <w:left w:val="none" w:sz="0" w:space="0" w:color="auto"/>
                <w:bottom w:val="none" w:sz="0" w:space="0" w:color="auto"/>
                <w:right w:val="none" w:sz="0" w:space="0" w:color="auto"/>
              </w:divBdr>
              <w:divsChild>
                <w:div w:id="28798294">
                  <w:marLeft w:val="0"/>
                  <w:marRight w:val="0"/>
                  <w:marTop w:val="0"/>
                  <w:marBottom w:val="0"/>
                  <w:divBdr>
                    <w:top w:val="none" w:sz="0" w:space="0" w:color="auto"/>
                    <w:left w:val="none" w:sz="0" w:space="0" w:color="auto"/>
                    <w:bottom w:val="none" w:sz="0" w:space="0" w:color="auto"/>
                    <w:right w:val="none" w:sz="0" w:space="0" w:color="auto"/>
                  </w:divBdr>
                  <w:divsChild>
                    <w:div w:id="207425424">
                      <w:marLeft w:val="0"/>
                      <w:marRight w:val="0"/>
                      <w:marTop w:val="0"/>
                      <w:marBottom w:val="0"/>
                      <w:divBdr>
                        <w:top w:val="none" w:sz="0" w:space="0" w:color="auto"/>
                        <w:left w:val="none" w:sz="0" w:space="0" w:color="auto"/>
                        <w:bottom w:val="none" w:sz="0" w:space="0" w:color="auto"/>
                        <w:right w:val="none" w:sz="0" w:space="0" w:color="auto"/>
                      </w:divBdr>
                      <w:divsChild>
                        <w:div w:id="405491114">
                          <w:marLeft w:val="0"/>
                          <w:marRight w:val="0"/>
                          <w:marTop w:val="0"/>
                          <w:marBottom w:val="0"/>
                          <w:divBdr>
                            <w:top w:val="none" w:sz="0" w:space="0" w:color="auto"/>
                            <w:left w:val="none" w:sz="0" w:space="0" w:color="auto"/>
                            <w:bottom w:val="none" w:sz="0" w:space="0" w:color="auto"/>
                            <w:right w:val="none" w:sz="0" w:space="0" w:color="auto"/>
                          </w:divBdr>
                          <w:divsChild>
                            <w:div w:id="469445589">
                              <w:marLeft w:val="0"/>
                              <w:marRight w:val="0"/>
                              <w:marTop w:val="0"/>
                              <w:marBottom w:val="0"/>
                              <w:divBdr>
                                <w:top w:val="none" w:sz="0" w:space="0" w:color="auto"/>
                                <w:left w:val="none" w:sz="0" w:space="0" w:color="auto"/>
                                <w:bottom w:val="none" w:sz="0" w:space="0" w:color="auto"/>
                                <w:right w:val="none" w:sz="0" w:space="0" w:color="auto"/>
                              </w:divBdr>
                              <w:divsChild>
                                <w:div w:id="1137917509">
                                  <w:marLeft w:val="0"/>
                                  <w:marRight w:val="0"/>
                                  <w:marTop w:val="0"/>
                                  <w:marBottom w:val="0"/>
                                  <w:divBdr>
                                    <w:top w:val="none" w:sz="0" w:space="0" w:color="auto"/>
                                    <w:left w:val="none" w:sz="0" w:space="0" w:color="auto"/>
                                    <w:bottom w:val="none" w:sz="0" w:space="0" w:color="auto"/>
                                    <w:right w:val="none" w:sz="0" w:space="0" w:color="auto"/>
                                  </w:divBdr>
                                  <w:divsChild>
                                    <w:div w:id="685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9631">
          <w:marLeft w:val="0"/>
          <w:marRight w:val="0"/>
          <w:marTop w:val="0"/>
          <w:marBottom w:val="0"/>
          <w:divBdr>
            <w:top w:val="none" w:sz="0" w:space="0" w:color="auto"/>
            <w:left w:val="none" w:sz="0" w:space="0" w:color="auto"/>
            <w:bottom w:val="none" w:sz="0" w:space="0" w:color="auto"/>
            <w:right w:val="none" w:sz="0" w:space="0" w:color="auto"/>
          </w:divBdr>
          <w:divsChild>
            <w:div w:id="109277359">
              <w:marLeft w:val="0"/>
              <w:marRight w:val="0"/>
              <w:marTop w:val="0"/>
              <w:marBottom w:val="0"/>
              <w:divBdr>
                <w:top w:val="none" w:sz="0" w:space="0" w:color="auto"/>
                <w:left w:val="none" w:sz="0" w:space="0" w:color="auto"/>
                <w:bottom w:val="none" w:sz="0" w:space="0" w:color="auto"/>
                <w:right w:val="none" w:sz="0" w:space="0" w:color="auto"/>
              </w:divBdr>
              <w:divsChild>
                <w:div w:id="258224685">
                  <w:marLeft w:val="0"/>
                  <w:marRight w:val="0"/>
                  <w:marTop w:val="0"/>
                  <w:marBottom w:val="0"/>
                  <w:divBdr>
                    <w:top w:val="none" w:sz="0" w:space="0" w:color="auto"/>
                    <w:left w:val="none" w:sz="0" w:space="0" w:color="auto"/>
                    <w:bottom w:val="none" w:sz="0" w:space="0" w:color="auto"/>
                    <w:right w:val="none" w:sz="0" w:space="0" w:color="auto"/>
                  </w:divBdr>
                  <w:divsChild>
                    <w:div w:id="1226332550">
                      <w:marLeft w:val="0"/>
                      <w:marRight w:val="0"/>
                      <w:marTop w:val="0"/>
                      <w:marBottom w:val="0"/>
                      <w:divBdr>
                        <w:top w:val="none" w:sz="0" w:space="0" w:color="auto"/>
                        <w:left w:val="none" w:sz="0" w:space="0" w:color="auto"/>
                        <w:bottom w:val="none" w:sz="0" w:space="0" w:color="auto"/>
                        <w:right w:val="none" w:sz="0" w:space="0" w:color="auto"/>
                      </w:divBdr>
                      <w:divsChild>
                        <w:div w:id="1171992768">
                          <w:marLeft w:val="0"/>
                          <w:marRight w:val="0"/>
                          <w:marTop w:val="0"/>
                          <w:marBottom w:val="0"/>
                          <w:divBdr>
                            <w:top w:val="none" w:sz="0" w:space="0" w:color="auto"/>
                            <w:left w:val="none" w:sz="0" w:space="0" w:color="auto"/>
                            <w:bottom w:val="none" w:sz="0" w:space="0" w:color="auto"/>
                            <w:right w:val="none" w:sz="0" w:space="0" w:color="auto"/>
                          </w:divBdr>
                          <w:divsChild>
                            <w:div w:id="2131895837">
                              <w:marLeft w:val="0"/>
                              <w:marRight w:val="0"/>
                              <w:marTop w:val="0"/>
                              <w:marBottom w:val="0"/>
                              <w:divBdr>
                                <w:top w:val="none" w:sz="0" w:space="0" w:color="auto"/>
                                <w:left w:val="none" w:sz="0" w:space="0" w:color="auto"/>
                                <w:bottom w:val="none" w:sz="0" w:space="0" w:color="auto"/>
                                <w:right w:val="none" w:sz="0" w:space="0" w:color="auto"/>
                              </w:divBdr>
                              <w:divsChild>
                                <w:div w:id="10306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73178">
          <w:marLeft w:val="0"/>
          <w:marRight w:val="0"/>
          <w:marTop w:val="0"/>
          <w:marBottom w:val="0"/>
          <w:divBdr>
            <w:top w:val="none" w:sz="0" w:space="0" w:color="auto"/>
            <w:left w:val="none" w:sz="0" w:space="0" w:color="auto"/>
            <w:bottom w:val="none" w:sz="0" w:space="0" w:color="auto"/>
            <w:right w:val="none" w:sz="0" w:space="0" w:color="auto"/>
          </w:divBdr>
          <w:divsChild>
            <w:div w:id="536815900">
              <w:marLeft w:val="0"/>
              <w:marRight w:val="0"/>
              <w:marTop w:val="0"/>
              <w:marBottom w:val="0"/>
              <w:divBdr>
                <w:top w:val="none" w:sz="0" w:space="0" w:color="auto"/>
                <w:left w:val="none" w:sz="0" w:space="0" w:color="auto"/>
                <w:bottom w:val="none" w:sz="0" w:space="0" w:color="auto"/>
                <w:right w:val="none" w:sz="0" w:space="0" w:color="auto"/>
              </w:divBdr>
              <w:divsChild>
                <w:div w:id="196697225">
                  <w:marLeft w:val="0"/>
                  <w:marRight w:val="0"/>
                  <w:marTop w:val="0"/>
                  <w:marBottom w:val="0"/>
                  <w:divBdr>
                    <w:top w:val="none" w:sz="0" w:space="0" w:color="auto"/>
                    <w:left w:val="none" w:sz="0" w:space="0" w:color="auto"/>
                    <w:bottom w:val="none" w:sz="0" w:space="0" w:color="auto"/>
                    <w:right w:val="none" w:sz="0" w:space="0" w:color="auto"/>
                  </w:divBdr>
                  <w:divsChild>
                    <w:div w:id="629020899">
                      <w:marLeft w:val="0"/>
                      <w:marRight w:val="0"/>
                      <w:marTop w:val="0"/>
                      <w:marBottom w:val="0"/>
                      <w:divBdr>
                        <w:top w:val="none" w:sz="0" w:space="0" w:color="auto"/>
                        <w:left w:val="none" w:sz="0" w:space="0" w:color="auto"/>
                        <w:bottom w:val="none" w:sz="0" w:space="0" w:color="auto"/>
                        <w:right w:val="none" w:sz="0" w:space="0" w:color="auto"/>
                      </w:divBdr>
                      <w:divsChild>
                        <w:div w:id="1347514343">
                          <w:marLeft w:val="0"/>
                          <w:marRight w:val="0"/>
                          <w:marTop w:val="0"/>
                          <w:marBottom w:val="0"/>
                          <w:divBdr>
                            <w:top w:val="none" w:sz="0" w:space="0" w:color="auto"/>
                            <w:left w:val="none" w:sz="0" w:space="0" w:color="auto"/>
                            <w:bottom w:val="none" w:sz="0" w:space="0" w:color="auto"/>
                            <w:right w:val="none" w:sz="0" w:space="0" w:color="auto"/>
                          </w:divBdr>
                        </w:div>
                      </w:divsChild>
                    </w:div>
                    <w:div w:id="1434714159">
                      <w:marLeft w:val="0"/>
                      <w:marRight w:val="0"/>
                      <w:marTop w:val="0"/>
                      <w:marBottom w:val="0"/>
                      <w:divBdr>
                        <w:top w:val="none" w:sz="0" w:space="0" w:color="auto"/>
                        <w:left w:val="none" w:sz="0" w:space="0" w:color="auto"/>
                        <w:bottom w:val="none" w:sz="0" w:space="0" w:color="auto"/>
                        <w:right w:val="none" w:sz="0" w:space="0" w:color="auto"/>
                      </w:divBdr>
                      <w:divsChild>
                        <w:div w:id="1868179908">
                          <w:marLeft w:val="0"/>
                          <w:marRight w:val="0"/>
                          <w:marTop w:val="0"/>
                          <w:marBottom w:val="0"/>
                          <w:divBdr>
                            <w:top w:val="none" w:sz="0" w:space="0" w:color="auto"/>
                            <w:left w:val="none" w:sz="0" w:space="0" w:color="auto"/>
                            <w:bottom w:val="none" w:sz="0" w:space="0" w:color="auto"/>
                            <w:right w:val="none" w:sz="0" w:space="0" w:color="auto"/>
                          </w:divBdr>
                          <w:divsChild>
                            <w:div w:id="12414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3645">
      <w:bodyDiv w:val="1"/>
      <w:marLeft w:val="0"/>
      <w:marRight w:val="0"/>
      <w:marTop w:val="0"/>
      <w:marBottom w:val="0"/>
      <w:divBdr>
        <w:top w:val="none" w:sz="0" w:space="0" w:color="auto"/>
        <w:left w:val="none" w:sz="0" w:space="0" w:color="auto"/>
        <w:bottom w:val="none" w:sz="0" w:space="0" w:color="auto"/>
        <w:right w:val="none" w:sz="0" w:space="0" w:color="auto"/>
      </w:divBdr>
      <w:divsChild>
        <w:div w:id="1750081417">
          <w:marLeft w:val="0"/>
          <w:marRight w:val="0"/>
          <w:marTop w:val="0"/>
          <w:marBottom w:val="0"/>
          <w:divBdr>
            <w:top w:val="none" w:sz="0" w:space="0" w:color="auto"/>
            <w:left w:val="none" w:sz="0" w:space="0" w:color="auto"/>
            <w:bottom w:val="none" w:sz="0" w:space="0" w:color="auto"/>
            <w:right w:val="none" w:sz="0" w:space="0" w:color="auto"/>
          </w:divBdr>
          <w:divsChild>
            <w:div w:id="3860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mbg.pu.go.id"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887D-BCF2-4EA2-B670-5CB0F7EF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Travelmate</dc:creator>
  <cp:lastModifiedBy>USER</cp:lastModifiedBy>
  <cp:revision>31</cp:revision>
  <dcterms:created xsi:type="dcterms:W3CDTF">2025-10-02T07:39:00Z</dcterms:created>
  <dcterms:modified xsi:type="dcterms:W3CDTF">2025-10-10T03:47:00Z</dcterms:modified>
</cp:coreProperties>
</file>