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C4" w:rsidRDefault="00D409C4" w:rsidP="00D409C4">
      <w:pPr>
        <w:pStyle w:val="ListParagraph"/>
        <w:ind w:left="426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CAPAIAN </w:t>
      </w:r>
      <w:r w:rsidRPr="00DC77D7">
        <w:rPr>
          <w:rFonts w:ascii="Arial" w:hAnsi="Arial" w:cs="Arial"/>
          <w:b/>
          <w:sz w:val="24"/>
          <w:szCs w:val="24"/>
          <w:lang w:val="en-US"/>
        </w:rPr>
        <w:t>PROGRAM KERJA DAN KEGIATAN</w:t>
      </w:r>
      <w:r>
        <w:rPr>
          <w:rFonts w:ascii="Arial" w:hAnsi="Arial" w:cs="Arial"/>
          <w:b/>
          <w:sz w:val="24"/>
          <w:szCs w:val="24"/>
        </w:rPr>
        <w:t xml:space="preserve"> TAHUN 201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</w:p>
    <w:p w:rsidR="00D409C4" w:rsidRPr="00DC77D7" w:rsidRDefault="00D409C4" w:rsidP="00D409C4">
      <w:pPr>
        <w:pStyle w:val="ListParagraph"/>
        <w:ind w:left="426" w:firstLine="0"/>
        <w:rPr>
          <w:rFonts w:ascii="Arial" w:hAnsi="Arial" w:cs="Arial"/>
          <w:b/>
          <w:sz w:val="24"/>
          <w:szCs w:val="24"/>
        </w:rPr>
      </w:pPr>
    </w:p>
    <w:p w:rsidR="00D409C4" w:rsidRPr="00DC77D7" w:rsidRDefault="00D409C4" w:rsidP="00D409C4">
      <w:pPr>
        <w:ind w:left="851" w:hanging="425"/>
        <w:rPr>
          <w:rFonts w:ascii="Arial" w:hAnsi="Arial" w:cs="Arial"/>
          <w:sz w:val="24"/>
          <w:szCs w:val="24"/>
        </w:rPr>
      </w:pPr>
      <w:r w:rsidRPr="00DC77D7">
        <w:rPr>
          <w:rFonts w:ascii="Arial" w:hAnsi="Arial" w:cs="Arial"/>
          <w:sz w:val="24"/>
          <w:szCs w:val="24"/>
        </w:rPr>
        <w:t>Program dan Kegiatan</w:t>
      </w:r>
    </w:p>
    <w:p w:rsidR="00D409C4" w:rsidRPr="00DC77D7" w:rsidRDefault="00D409C4" w:rsidP="00D409C4">
      <w:pPr>
        <w:pStyle w:val="ListParagraph"/>
        <w:ind w:left="426" w:firstLine="708"/>
        <w:rPr>
          <w:rFonts w:ascii="Arial" w:hAnsi="Arial" w:cs="Arial"/>
          <w:sz w:val="24"/>
          <w:szCs w:val="24"/>
        </w:rPr>
      </w:pPr>
      <w:r w:rsidRPr="00DC77D7">
        <w:rPr>
          <w:rFonts w:ascii="Arial" w:hAnsi="Arial" w:cs="Arial"/>
          <w:sz w:val="24"/>
          <w:szCs w:val="24"/>
        </w:rPr>
        <w:t xml:space="preserve">Program dan Kegiatan yang dilaksanakan oleh </w:t>
      </w:r>
      <w:r>
        <w:rPr>
          <w:rFonts w:ascii="Arial" w:hAnsi="Arial" w:cs="Arial"/>
          <w:sz w:val="24"/>
          <w:szCs w:val="24"/>
        </w:rPr>
        <w:t>Dinas</w:t>
      </w:r>
      <w:r w:rsidRPr="00DC77D7">
        <w:rPr>
          <w:rFonts w:ascii="Arial" w:hAnsi="Arial" w:cs="Arial"/>
          <w:sz w:val="24"/>
          <w:szCs w:val="24"/>
        </w:rPr>
        <w:t xml:space="preserve"> Lingkungan Hidup Kabupaten Karanganyar Tahun 201</w:t>
      </w:r>
      <w:r>
        <w:rPr>
          <w:rFonts w:ascii="Arial" w:hAnsi="Arial" w:cs="Arial"/>
          <w:sz w:val="24"/>
          <w:szCs w:val="24"/>
          <w:lang w:val="en-US"/>
        </w:rPr>
        <w:t>8</w:t>
      </w:r>
      <w:r w:rsidRPr="00DC7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7D7">
        <w:rPr>
          <w:rFonts w:ascii="Arial" w:hAnsi="Arial" w:cs="Arial"/>
          <w:sz w:val="24"/>
          <w:szCs w:val="24"/>
          <w:lang w:val="en-US"/>
        </w:rPr>
        <w:t>berupa</w:t>
      </w:r>
      <w:proofErr w:type="spellEnd"/>
      <w:r w:rsidRPr="00DC77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7D7">
        <w:rPr>
          <w:rFonts w:ascii="Arial" w:hAnsi="Arial" w:cs="Arial"/>
          <w:sz w:val="24"/>
          <w:szCs w:val="24"/>
          <w:lang w:val="en-US"/>
        </w:rPr>
        <w:t>urusan</w:t>
      </w:r>
      <w:proofErr w:type="spellEnd"/>
      <w:r w:rsidRPr="00DC77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7D7">
        <w:rPr>
          <w:rFonts w:ascii="Arial" w:hAnsi="Arial" w:cs="Arial"/>
          <w:sz w:val="24"/>
          <w:szCs w:val="24"/>
          <w:lang w:val="en-US"/>
        </w:rPr>
        <w:t>wajib</w:t>
      </w:r>
      <w:proofErr w:type="spellEnd"/>
      <w:r w:rsidRPr="00DC77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dasar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7D7">
        <w:rPr>
          <w:rFonts w:ascii="Arial" w:hAnsi="Arial" w:cs="Arial"/>
          <w:sz w:val="24"/>
          <w:szCs w:val="24"/>
          <w:lang w:val="en-US"/>
        </w:rPr>
        <w:t>bidang</w:t>
      </w:r>
      <w:proofErr w:type="spellEnd"/>
      <w:r w:rsidRPr="00DC77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7D7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Pr="00DC77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7D7">
        <w:rPr>
          <w:rFonts w:ascii="Arial" w:hAnsi="Arial" w:cs="Arial"/>
          <w:sz w:val="24"/>
          <w:szCs w:val="24"/>
          <w:lang w:val="en-US"/>
        </w:rPr>
        <w:t>hidup</w:t>
      </w:r>
      <w:proofErr w:type="spellEnd"/>
      <w:r w:rsidRPr="00DC77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7D7">
        <w:rPr>
          <w:rFonts w:ascii="Arial" w:hAnsi="Arial" w:cs="Arial"/>
          <w:sz w:val="24"/>
          <w:szCs w:val="24"/>
          <w:lang w:val="en-US"/>
        </w:rPr>
        <w:t>meliputi</w:t>
      </w:r>
      <w:proofErr w:type="spellEnd"/>
      <w:r w:rsidRPr="00DC7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11</w:t>
      </w:r>
      <w:r w:rsidRPr="00DC77D7">
        <w:rPr>
          <w:rFonts w:ascii="Arial" w:hAnsi="Arial" w:cs="Arial"/>
          <w:sz w:val="24"/>
          <w:szCs w:val="24"/>
        </w:rPr>
        <w:t xml:space="preserve"> program dan </w:t>
      </w:r>
      <w:r>
        <w:rPr>
          <w:rFonts w:ascii="Arial" w:hAnsi="Arial" w:cs="Arial"/>
          <w:sz w:val="24"/>
          <w:szCs w:val="24"/>
          <w:lang w:val="en-US"/>
        </w:rPr>
        <w:t>61</w:t>
      </w:r>
      <w:r w:rsidRPr="00DC77D7">
        <w:rPr>
          <w:rFonts w:ascii="Arial" w:hAnsi="Arial" w:cs="Arial"/>
          <w:sz w:val="24"/>
          <w:szCs w:val="24"/>
        </w:rPr>
        <w:t xml:space="preserve"> kegiatan. 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DC77D7">
        <w:rPr>
          <w:rFonts w:ascii="Arial" w:hAnsi="Arial" w:cs="Arial"/>
          <w:sz w:val="24"/>
          <w:szCs w:val="24"/>
        </w:rPr>
        <w:t xml:space="preserve">egiatan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bersumber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dana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C77D7">
        <w:rPr>
          <w:rFonts w:ascii="Arial" w:hAnsi="Arial" w:cs="Arial"/>
          <w:sz w:val="24"/>
          <w:szCs w:val="24"/>
        </w:rPr>
        <w:t>APBD II atau Dana Alokasi Umum (DAU)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Alokasi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(DAK)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hidup</w:t>
      </w:r>
      <w:proofErr w:type="spellEnd"/>
      <w:r w:rsidRPr="00DC77D7">
        <w:rPr>
          <w:rFonts w:ascii="Arial" w:hAnsi="Arial" w:cs="Arial"/>
          <w:sz w:val="24"/>
          <w:szCs w:val="24"/>
        </w:rPr>
        <w:t>.</w:t>
      </w:r>
    </w:p>
    <w:p w:rsidR="00D409C4" w:rsidRPr="00DC77D7" w:rsidRDefault="00D409C4" w:rsidP="00D409C4">
      <w:pPr>
        <w:pStyle w:val="ListParagraph"/>
        <w:ind w:left="426" w:firstLine="708"/>
        <w:rPr>
          <w:rFonts w:ascii="Arial" w:hAnsi="Arial" w:cs="Arial"/>
          <w:sz w:val="24"/>
          <w:szCs w:val="24"/>
        </w:rPr>
      </w:pPr>
      <w:r w:rsidRPr="00DC77D7">
        <w:rPr>
          <w:rFonts w:ascii="Arial" w:hAnsi="Arial" w:cs="Arial"/>
          <w:sz w:val="24"/>
          <w:szCs w:val="24"/>
        </w:rPr>
        <w:t xml:space="preserve">Sesuai tugas pokok dan fungsi </w:t>
      </w:r>
      <w:r>
        <w:rPr>
          <w:rFonts w:ascii="Arial" w:hAnsi="Arial" w:cs="Arial"/>
          <w:sz w:val="24"/>
          <w:szCs w:val="24"/>
        </w:rPr>
        <w:t>Dinas</w:t>
      </w:r>
      <w:r w:rsidRPr="00DC77D7">
        <w:rPr>
          <w:rFonts w:ascii="Arial" w:hAnsi="Arial" w:cs="Arial"/>
          <w:sz w:val="24"/>
          <w:szCs w:val="24"/>
        </w:rPr>
        <w:t xml:space="preserve"> Lingkungan Hidup Kabupaten Karanganyar, program dan kegiatan yang dilaksanakan dibagi menjadi dua yaitu kegiatan rutin yang meliputi 4 program </w:t>
      </w:r>
      <w:r>
        <w:rPr>
          <w:rFonts w:ascii="Arial" w:hAnsi="Arial" w:cs="Arial"/>
          <w:sz w:val="24"/>
          <w:szCs w:val="24"/>
        </w:rPr>
        <w:t>yang terdiri atas</w:t>
      </w:r>
      <w:r w:rsidRPr="00DC77D7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  <w:lang w:val="en-US"/>
        </w:rPr>
        <w:t xml:space="preserve">5 </w:t>
      </w:r>
      <w:r w:rsidRPr="00DC77D7">
        <w:rPr>
          <w:rFonts w:ascii="Arial" w:hAnsi="Arial" w:cs="Arial"/>
          <w:sz w:val="24"/>
          <w:szCs w:val="24"/>
        </w:rPr>
        <w:t xml:space="preserve">kegiatan, dan kegiatan pembangunan daerah bidang lingkungan hidup yang meliputi 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DC77D7">
        <w:rPr>
          <w:rFonts w:ascii="Arial" w:hAnsi="Arial" w:cs="Arial"/>
          <w:sz w:val="24"/>
          <w:szCs w:val="24"/>
        </w:rPr>
        <w:t xml:space="preserve"> program dan </w:t>
      </w:r>
      <w:r>
        <w:rPr>
          <w:rFonts w:ascii="Arial" w:hAnsi="Arial" w:cs="Arial"/>
          <w:sz w:val="24"/>
          <w:szCs w:val="24"/>
          <w:lang w:val="en-US"/>
        </w:rPr>
        <w:t>36</w:t>
      </w:r>
      <w:r w:rsidRPr="00DC77D7">
        <w:rPr>
          <w:rFonts w:ascii="Arial" w:hAnsi="Arial" w:cs="Arial"/>
          <w:sz w:val="24"/>
          <w:szCs w:val="24"/>
        </w:rPr>
        <w:t xml:space="preserve"> kegiatan. </w:t>
      </w:r>
    </w:p>
    <w:p w:rsidR="00D409C4" w:rsidRDefault="00D409C4" w:rsidP="00D409C4">
      <w:pPr>
        <w:ind w:left="42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Rincian program dan kegiatan Dinas Lingkungan Hidup Kabupaten Karanganyar Tahun 201</w:t>
      </w:r>
      <w:r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 xml:space="preserve"> sebagai berikut :</w:t>
      </w:r>
    </w:p>
    <w:p w:rsidR="00D409C4" w:rsidRDefault="00D409C4" w:rsidP="00D409C4">
      <w:pPr>
        <w:pStyle w:val="ListParagraph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Pelayanan Administrasi Perkantoran</w:t>
      </w:r>
    </w:p>
    <w:p w:rsidR="00D409C4" w:rsidRDefault="00D409C4" w:rsidP="00D409C4">
      <w:pPr>
        <w:pStyle w:val="ListParagraph"/>
        <w:numPr>
          <w:ilvl w:val="1"/>
          <w:numId w:val="2"/>
        </w:numPr>
        <w:tabs>
          <w:tab w:val="left" w:pos="1134"/>
        </w:tabs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Penyediaan Jasa Surat Menyurat</w:t>
      </w:r>
    </w:p>
    <w:p w:rsidR="00D409C4" w:rsidRDefault="00D409C4" w:rsidP="00D409C4">
      <w:pPr>
        <w:pStyle w:val="ListParagraph"/>
        <w:numPr>
          <w:ilvl w:val="1"/>
          <w:numId w:val="2"/>
        </w:numPr>
        <w:tabs>
          <w:tab w:val="left" w:pos="1134"/>
        </w:tabs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Penyediaan Jasa Komunikasi, Sumber Daya Air dan Listrik</w:t>
      </w:r>
    </w:p>
    <w:p w:rsidR="00D409C4" w:rsidRDefault="00D409C4" w:rsidP="00D409C4">
      <w:pPr>
        <w:pStyle w:val="ListParagraph"/>
        <w:numPr>
          <w:ilvl w:val="1"/>
          <w:numId w:val="2"/>
        </w:numPr>
        <w:tabs>
          <w:tab w:val="left" w:pos="1134"/>
        </w:tabs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Penyediaan Jasa Peralatan dan Perlengkapan Kantor</w:t>
      </w:r>
    </w:p>
    <w:p w:rsidR="00D409C4" w:rsidRDefault="00D409C4" w:rsidP="00D409C4">
      <w:pPr>
        <w:pStyle w:val="ListParagraph"/>
        <w:numPr>
          <w:ilvl w:val="1"/>
          <w:numId w:val="2"/>
        </w:numPr>
        <w:tabs>
          <w:tab w:val="left" w:pos="1134"/>
        </w:tabs>
        <w:ind w:hanging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Penyediaan Jasa Pemeliharaan dan Perizinan Kendaraan Dinas/Operasional</w:t>
      </w:r>
    </w:p>
    <w:p w:rsidR="00D409C4" w:rsidRDefault="00D409C4" w:rsidP="00D409C4">
      <w:pPr>
        <w:pStyle w:val="ListParagraph"/>
        <w:numPr>
          <w:ilvl w:val="1"/>
          <w:numId w:val="2"/>
        </w:numPr>
        <w:tabs>
          <w:tab w:val="left" w:pos="1134"/>
        </w:tabs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Penyediaan Jasa Kebersihan Kantor</w:t>
      </w:r>
    </w:p>
    <w:p w:rsidR="00D409C4" w:rsidRDefault="00D409C4" w:rsidP="00D409C4">
      <w:pPr>
        <w:pStyle w:val="ListParagraph"/>
        <w:numPr>
          <w:ilvl w:val="1"/>
          <w:numId w:val="2"/>
        </w:numPr>
        <w:tabs>
          <w:tab w:val="left" w:pos="1134"/>
        </w:tabs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Penyediaan Alat Tulis Kantor</w:t>
      </w:r>
    </w:p>
    <w:p w:rsidR="00D409C4" w:rsidRPr="008557AD" w:rsidRDefault="00D409C4" w:rsidP="00D409C4">
      <w:pPr>
        <w:pStyle w:val="ListParagraph"/>
        <w:numPr>
          <w:ilvl w:val="1"/>
          <w:numId w:val="2"/>
        </w:numPr>
        <w:ind w:left="851" w:firstLine="0"/>
        <w:rPr>
          <w:rFonts w:ascii="Arial" w:hAnsi="Arial" w:cs="Arial"/>
          <w:sz w:val="24"/>
          <w:szCs w:val="24"/>
        </w:rPr>
      </w:pPr>
      <w:r w:rsidRPr="008557AD">
        <w:rPr>
          <w:rFonts w:ascii="Arial" w:hAnsi="Arial" w:cs="Arial"/>
          <w:sz w:val="24"/>
          <w:szCs w:val="24"/>
        </w:rPr>
        <w:t>Penyediaan Barang Cetakan dan Penggandaan</w:t>
      </w:r>
    </w:p>
    <w:p w:rsidR="00D409C4" w:rsidRDefault="00D409C4" w:rsidP="00D409C4">
      <w:pPr>
        <w:pStyle w:val="ListParagraph"/>
        <w:numPr>
          <w:ilvl w:val="1"/>
          <w:numId w:val="2"/>
        </w:numPr>
        <w:tabs>
          <w:tab w:val="left" w:pos="1134"/>
        </w:tabs>
        <w:ind w:hanging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Penyediaan Komponen Instalasi Listrik/Penerangan Bangunan Kantor</w:t>
      </w:r>
    </w:p>
    <w:p w:rsidR="00D409C4" w:rsidRDefault="00D409C4" w:rsidP="00D409C4">
      <w:pPr>
        <w:pStyle w:val="ListParagraph"/>
        <w:numPr>
          <w:ilvl w:val="1"/>
          <w:numId w:val="2"/>
        </w:numPr>
        <w:tabs>
          <w:tab w:val="left" w:pos="1134"/>
        </w:tabs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Penyediaan Peralatan dan Perlengkapan Kantor</w:t>
      </w:r>
    </w:p>
    <w:p w:rsidR="00D409C4" w:rsidRDefault="00D409C4" w:rsidP="00D409C4">
      <w:pPr>
        <w:pStyle w:val="ListParagraph"/>
        <w:numPr>
          <w:ilvl w:val="1"/>
          <w:numId w:val="2"/>
        </w:numPr>
        <w:tabs>
          <w:tab w:val="left" w:pos="1134"/>
        </w:tabs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Penyediaan Makanan dan Minuman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Rapat-rapat Koordinasi dan Konsultasi ke Dalam/Luar Daerah</w:t>
      </w:r>
    </w:p>
    <w:p w:rsidR="00D409C4" w:rsidRDefault="00D409C4" w:rsidP="00D409C4">
      <w:pPr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rPr>
          <w:rFonts w:ascii="Arial" w:hAnsi="Arial" w:cs="Arial"/>
          <w:sz w:val="24"/>
          <w:szCs w:val="24"/>
        </w:rPr>
      </w:pPr>
    </w:p>
    <w:p w:rsidR="00D409C4" w:rsidRPr="00D409C4" w:rsidRDefault="00D409C4" w:rsidP="00D409C4">
      <w:pPr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 Peningkatan Sarana dan Prasarana Aparatur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Pengadaan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Perlengkapan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Gedung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Kantor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Pemeliharaan Rutin/Berkala Gedung Kantor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Pemeliharaan Rutin/Berkala Peralatan Laboratorium </w:t>
      </w:r>
    </w:p>
    <w:p w:rsidR="00D409C4" w:rsidRDefault="00D409C4" w:rsidP="00D409C4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Peningkatan Pengembangan Sistem Pelaporan Capaian Kinerja dan Keuangan</w:t>
      </w:r>
    </w:p>
    <w:p w:rsidR="00D409C4" w:rsidRPr="008557AD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Capaian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Ikhtisar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Realisasi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SKPD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Pelaporan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SKPD </w:t>
      </w:r>
    </w:p>
    <w:p w:rsidR="00D409C4" w:rsidRDefault="00D409C4" w:rsidP="00D409C4">
      <w:pPr>
        <w:pStyle w:val="ListParagraph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Pengembangan Kinerja Pengelolaan Persampahan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Penyediaan Prasarana dan Sarana Pengelolaan Persampahan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Peningkatan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Operasi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Pemeliharaan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Persampahan</w:t>
      </w:r>
      <w:proofErr w:type="spellEnd"/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Peningkatan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Operasional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Pemeliharaan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Persampahan</w:t>
      </w:r>
      <w:proofErr w:type="spellEnd"/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Pengadaan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Pengolah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Sampah</w:t>
      </w:r>
      <w:proofErr w:type="spellEnd"/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Pengadaan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Kendaraan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Operasional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Persampahan</w:t>
      </w:r>
      <w:proofErr w:type="spellEnd"/>
    </w:p>
    <w:p w:rsidR="00D409C4" w:rsidRPr="005748AA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Pemeliharaan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Persampahan</w:t>
      </w:r>
      <w:proofErr w:type="spellEnd"/>
    </w:p>
    <w:p w:rsidR="00D409C4" w:rsidRPr="005748AA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Controlled Landfill TPA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Sukosari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Jumantono</w:t>
      </w:r>
      <w:proofErr w:type="spellEnd"/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Peningkatan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Operasional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Pemeliharaan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Sampah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Colomadu</w:t>
      </w:r>
      <w:proofErr w:type="spellEnd"/>
    </w:p>
    <w:p w:rsidR="00D409C4" w:rsidRDefault="00D409C4" w:rsidP="00D409C4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Pengendalian Pencemaran dan Perusakan Lingkungan Hidup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Pengelolaan B3 dan Limbah B3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Peningkatan Peringkat Kinerja Perusahaan (Proper)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Pengendalian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Pemantauan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Kualitas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Udara</w:t>
      </w:r>
      <w:proofErr w:type="spellEnd"/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Pengendalian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Pencemaran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Air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Pengelolaan Teknis Dampak Lingkungan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 Pengaduan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Hidup</w:t>
      </w:r>
      <w:proofErr w:type="spellEnd"/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Pemantauan Kualitas Air Sungai dan Pembinaan Prokasih/Superkasih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Menuju Sekolah Adiwiyata</w:t>
      </w:r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Pembuatan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IPAL Biogas</w:t>
      </w:r>
    </w:p>
    <w:p w:rsidR="00D409C4" w:rsidRP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Pembuatan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IPAL USK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</w:t>
      </w:r>
      <w:proofErr w:type="spellEnd"/>
    </w:p>
    <w:p w:rsidR="00D409C4" w:rsidRPr="00782C08" w:rsidRDefault="00D409C4" w:rsidP="00D409C4">
      <w:pPr>
        <w:pStyle w:val="ListParagraph"/>
        <w:ind w:left="1418" w:firstLine="0"/>
        <w:rPr>
          <w:rFonts w:ascii="Arial" w:hAnsi="Arial" w:cs="Arial"/>
          <w:sz w:val="24"/>
          <w:szCs w:val="24"/>
        </w:rPr>
      </w:pPr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Operasional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IPLT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Kaliboto</w:t>
      </w:r>
      <w:proofErr w:type="spellEnd"/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Revitalisasi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IPLT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Kaliboto</w:t>
      </w:r>
      <w:proofErr w:type="spellEnd"/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Pengadaan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Truck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Sedot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Tinja</w:t>
      </w:r>
      <w:proofErr w:type="spellEnd"/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Fasilitasi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Sedot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Gratis</w:t>
      </w:r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 w:rsidRPr="00782C08">
        <w:rPr>
          <w:rFonts w:ascii="Arial" w:hAnsi="Arial" w:cs="Arial"/>
          <w:sz w:val="24"/>
          <w:szCs w:val="24"/>
        </w:rPr>
        <w:t xml:space="preserve">Pengendalian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Pencemaran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Logam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Berat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Lahan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Pertanian</w:t>
      </w:r>
      <w:proofErr w:type="spellEnd"/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 w:rsidRPr="00782C08">
        <w:rPr>
          <w:rFonts w:ascii="Arial" w:hAnsi="Arial" w:cs="Arial"/>
          <w:sz w:val="24"/>
          <w:szCs w:val="24"/>
        </w:rPr>
        <w:t>Pengawasan Pelaksanaan Kebijakan Bidang Lingkungan Hidup</w:t>
      </w:r>
    </w:p>
    <w:p w:rsidR="00D409C4" w:rsidRDefault="00D409C4" w:rsidP="00D409C4">
      <w:pPr>
        <w:pStyle w:val="ListParagraph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Perlindungan dan Konservasi Sumber Daya Alam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Pengendalian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Dampak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Perubahan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Iklim</w:t>
      </w:r>
      <w:proofErr w:type="spellEnd"/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Peningkatan Peran Serta Masyarakat Dalam Perlindungan dan Konservasi SDA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Peningkatan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Konservasi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Kritis</w:t>
      </w:r>
      <w:proofErr w:type="spellEnd"/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Penerapan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Pemanfaatan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Pekarangan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Sampah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Pemberdayaan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Wanita</w:t>
      </w:r>
      <w:proofErr w:type="spellEnd"/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Penyebaran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Informasi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Pencegahan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Kerusakan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 w:rsidRPr="00782C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2C08">
        <w:rPr>
          <w:rFonts w:ascii="Arial" w:hAnsi="Arial" w:cs="Arial"/>
          <w:sz w:val="24"/>
          <w:szCs w:val="24"/>
          <w:lang w:val="en-US"/>
        </w:rPr>
        <w:t>Alam</w:t>
      </w:r>
      <w:proofErr w:type="spellEnd"/>
    </w:p>
    <w:p w:rsidR="00D409C4" w:rsidRDefault="00D409C4" w:rsidP="00D409C4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Rehabilitasi dan Pemulihan Cadangan Sumber Daya Alam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Konservasi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Kawasan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Lereng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Gunung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Lawu</w:t>
      </w:r>
      <w:proofErr w:type="spellEnd"/>
    </w:p>
    <w:p w:rsidR="00D409C4" w:rsidRDefault="00D409C4" w:rsidP="00D409C4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Peningkatan Kualitas dan Akses Informasi Sumber Daya Alam dan Lingkungan Hidup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Monitoring, Evaluasi dan Pelaporan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IKLH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Karanganyar</w:t>
      </w:r>
      <w:proofErr w:type="spellEnd"/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Penyusunan Program Kerja Pengelolaan Lingkungan Hidup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Lingkungan Hidup Daerah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Pusat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Informasi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(PIL/Bank Data)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Penyusunan Laporan Standar Pelayanan Minimal </w:t>
      </w:r>
      <w:r>
        <w:rPr>
          <w:rFonts w:ascii="Arial" w:hAnsi="Arial" w:cs="Arial"/>
          <w:sz w:val="24"/>
          <w:szCs w:val="24"/>
          <w:lang w:val="en-US"/>
        </w:rPr>
        <w:t xml:space="preserve">(SPM) </w:t>
      </w:r>
      <w:r>
        <w:rPr>
          <w:rFonts w:ascii="Arial" w:hAnsi="Arial" w:cs="Arial"/>
          <w:sz w:val="24"/>
          <w:szCs w:val="24"/>
        </w:rPr>
        <w:t>Bidang Lingkungan Hidup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Informasi Status Kerusakan Lahan/Tanah Untuk Produksi Biomassa</w:t>
      </w:r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Profil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Hidup</w:t>
      </w:r>
      <w:proofErr w:type="spellEnd"/>
    </w:p>
    <w:p w:rsidR="00D409C4" w:rsidRP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Intensifikasi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 Primer</w:t>
      </w:r>
    </w:p>
    <w:p w:rsidR="00D409C4" w:rsidRDefault="00D409C4" w:rsidP="00D409C4">
      <w:pPr>
        <w:rPr>
          <w:rFonts w:ascii="Arial" w:hAnsi="Arial" w:cs="Arial"/>
          <w:sz w:val="24"/>
          <w:szCs w:val="24"/>
        </w:rPr>
      </w:pPr>
    </w:p>
    <w:p w:rsidR="00D409C4" w:rsidRPr="00D409C4" w:rsidRDefault="00D409C4" w:rsidP="00D409C4">
      <w:pPr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 Peningkatan Pengendalian Polusi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Operasional Laboratorium Lingkungan Hidup</w:t>
      </w:r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Pengadaan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Peralatan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Penunjang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Laboratorium</w:t>
      </w:r>
      <w:proofErr w:type="spellEnd"/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Persiapan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Akreditasi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Laboratorium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</w:p>
    <w:p w:rsidR="00D409C4" w:rsidRDefault="00D409C4" w:rsidP="00D409C4">
      <w:pPr>
        <w:pStyle w:val="ListParagraph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Terbuka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Hijau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(RTH)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Penataan RTH</w:t>
      </w:r>
    </w:p>
    <w:p w:rsidR="00D409C4" w:rsidRDefault="00D409C4" w:rsidP="00D409C4">
      <w:pPr>
        <w:pStyle w:val="ListParagraph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Wilayah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Alam</w:t>
      </w:r>
      <w:proofErr w:type="spellEnd"/>
    </w:p>
    <w:p w:rsidR="00D409C4" w:rsidRPr="00782C08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DED Pembangunan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Gedung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Kantor</w:t>
      </w:r>
    </w:p>
    <w:p w:rsidR="00D409C4" w:rsidRDefault="00D409C4" w:rsidP="00D409C4">
      <w:pPr>
        <w:pStyle w:val="ListParagraph"/>
        <w:numPr>
          <w:ilvl w:val="1"/>
          <w:numId w:val="2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Bangunan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Bank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Sampah</w:t>
      </w:r>
      <w:proofErr w:type="spellEnd"/>
    </w:p>
    <w:p w:rsidR="00D409C4" w:rsidRPr="00782C08" w:rsidRDefault="00D409C4" w:rsidP="00D409C4">
      <w:pPr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786" w:firstLine="915"/>
        <w:rPr>
          <w:rFonts w:ascii="Arial" w:hAnsi="Arial" w:cs="Arial"/>
          <w:sz w:val="24"/>
          <w:szCs w:val="24"/>
        </w:rPr>
      </w:pPr>
    </w:p>
    <w:p w:rsidR="00D409C4" w:rsidRDefault="00D409C4" w:rsidP="00D409C4">
      <w:pPr>
        <w:pStyle w:val="ListParagraph"/>
        <w:ind w:left="426" w:firstLine="0"/>
        <w:rPr>
          <w:rFonts w:ascii="Arial" w:hAnsi="Arial" w:cs="Arial"/>
          <w:b/>
          <w:sz w:val="24"/>
          <w:szCs w:val="24"/>
        </w:rPr>
      </w:pPr>
      <w:r w:rsidRPr="00DC77D7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REALISASI </w:t>
      </w:r>
      <w:r w:rsidRPr="00DC77D7">
        <w:rPr>
          <w:rFonts w:ascii="Arial" w:hAnsi="Arial" w:cs="Arial"/>
          <w:b/>
          <w:sz w:val="24"/>
          <w:szCs w:val="24"/>
        </w:rPr>
        <w:t>PELAKSANAAN PROGRAM</w:t>
      </w:r>
      <w:r w:rsidRPr="00DC77D7">
        <w:rPr>
          <w:rFonts w:ascii="Arial" w:hAnsi="Arial" w:cs="Arial"/>
          <w:b/>
          <w:sz w:val="24"/>
          <w:szCs w:val="24"/>
          <w:lang w:val="en-US"/>
        </w:rPr>
        <w:t xml:space="preserve"> DAN</w:t>
      </w:r>
      <w:r w:rsidRPr="00DC77D7">
        <w:rPr>
          <w:rFonts w:ascii="Arial" w:hAnsi="Arial" w:cs="Arial"/>
          <w:b/>
          <w:sz w:val="24"/>
          <w:szCs w:val="24"/>
        </w:rPr>
        <w:t xml:space="preserve"> KEGIATAN </w:t>
      </w:r>
    </w:p>
    <w:p w:rsidR="00D409C4" w:rsidRDefault="00D409C4" w:rsidP="00D409C4">
      <w:pPr>
        <w:pStyle w:val="ListParagraph"/>
        <w:ind w:left="426" w:firstLine="992"/>
        <w:rPr>
          <w:rFonts w:ascii="Arial" w:hAnsi="Arial" w:cs="Arial"/>
          <w:sz w:val="24"/>
          <w:szCs w:val="24"/>
          <w:lang w:val="en-US"/>
        </w:rPr>
      </w:pPr>
      <w:r w:rsidRPr="00E071EF">
        <w:rPr>
          <w:rFonts w:ascii="Arial" w:hAnsi="Arial" w:cs="Arial"/>
          <w:sz w:val="24"/>
          <w:szCs w:val="24"/>
        </w:rPr>
        <w:t xml:space="preserve">Realisasi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</w:t>
      </w:r>
      <w:r>
        <w:rPr>
          <w:rFonts w:ascii="Arial" w:hAnsi="Arial" w:cs="Arial"/>
          <w:sz w:val="24"/>
          <w:szCs w:val="24"/>
        </w:rPr>
        <w:t>rogram dan K</w:t>
      </w:r>
      <w:r w:rsidRPr="00E071EF">
        <w:rPr>
          <w:rFonts w:ascii="Arial" w:hAnsi="Arial" w:cs="Arial"/>
          <w:sz w:val="24"/>
          <w:szCs w:val="24"/>
        </w:rPr>
        <w:t xml:space="preserve">egiatan </w:t>
      </w:r>
      <w:r>
        <w:rPr>
          <w:rFonts w:ascii="Arial" w:hAnsi="Arial" w:cs="Arial"/>
          <w:sz w:val="24"/>
          <w:szCs w:val="24"/>
        </w:rPr>
        <w:t>Dinas</w:t>
      </w:r>
      <w:r w:rsidRPr="00E071EF">
        <w:rPr>
          <w:rFonts w:ascii="Arial" w:hAnsi="Arial" w:cs="Arial"/>
          <w:sz w:val="24"/>
          <w:szCs w:val="24"/>
        </w:rPr>
        <w:t xml:space="preserve"> Lingkungan Hidup Kabupaten Karanganyar tahun 201</w:t>
      </w:r>
      <w:r>
        <w:rPr>
          <w:rFonts w:ascii="Arial" w:hAnsi="Arial" w:cs="Arial"/>
          <w:sz w:val="24"/>
          <w:szCs w:val="24"/>
          <w:lang w:val="en-US"/>
        </w:rPr>
        <w:t>8</w:t>
      </w:r>
      <w:r w:rsidRPr="00E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917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77"/>
        <w:gridCol w:w="4101"/>
        <w:gridCol w:w="1701"/>
        <w:gridCol w:w="1701"/>
        <w:gridCol w:w="1094"/>
      </w:tblGrid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271BDA">
              <w:rPr>
                <w:rFonts w:ascii="Arial" w:hAnsi="Arial" w:cs="Arial"/>
                <w:lang w:val="en-US"/>
              </w:rPr>
              <w:t>KEGIATAN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ANGGARAN</w:t>
            </w:r>
          </w:p>
          <w:p w:rsidR="00D409C4" w:rsidRPr="00271BDA" w:rsidRDefault="00D409C4" w:rsidP="004260CA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Rp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REALISASI</w:t>
            </w:r>
          </w:p>
          <w:p w:rsidR="00D409C4" w:rsidRPr="00271BDA" w:rsidRDefault="00D409C4" w:rsidP="004260CA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Rp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%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Pelayanan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Administrasi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Perkantoran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508.183.450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495.002.323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97,41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Jasa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Surat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Menyurat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2.500.000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2.499.000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99,96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Jasa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Komunikasi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Sumber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Daya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Air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Listrik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96.946.000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90.811.583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93,67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Jasa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Peralatan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Perlengkapan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6.750.000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6.200.000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91,85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Jasa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Pemeliharaan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Perizinan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Kendaraan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Dinas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Operasional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156.000.000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150.190.290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96,28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Jasa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Kebersihan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2.500.000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2.500.000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Alat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Tulis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24.919.100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99,68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Barang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Cetakan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Penggandaan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21.010.000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21.009.900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Komponen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Instalasi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Listrik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Penerangan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Bangunan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2.837.450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2.837.450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Peralatan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Perlengkapan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65.650.000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65.115.000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99,19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Makanan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Minuman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28.990.000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28.920.000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99,76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Rapat-rapat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Koordinasi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Konsultasi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ke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Luar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Daerah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100.000.000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Peningkatan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Sarana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Prasarana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Aparatur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38.177.550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37.896.780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99,26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Pengadaan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Perlengkapan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Gedung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5.000.000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Pemeliharaan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Rutin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Berkala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Gedung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9.162.550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9.162.550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Pemeliharaan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Rutin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Berkala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Peralatan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Laboratorium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24.015.000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23.734.230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98,83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Peningkatan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Sistem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Pelaporan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Capaian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Kinerja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Keuangan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194.100.000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194.052.950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99,98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7D119F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7D119F">
              <w:rPr>
                <w:rFonts w:ascii="Arial" w:hAnsi="Arial" w:cs="Arial"/>
                <w:lang w:val="en-US"/>
              </w:rPr>
              <w:lastRenderedPageBreak/>
              <w:t>15</w:t>
            </w:r>
          </w:p>
        </w:tc>
        <w:tc>
          <w:tcPr>
            <w:tcW w:w="4101" w:type="dxa"/>
          </w:tcPr>
          <w:p w:rsidR="00D409C4" w:rsidRPr="007D119F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7D119F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7D11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119F">
              <w:rPr>
                <w:rFonts w:ascii="Arial" w:hAnsi="Arial" w:cs="Arial"/>
                <w:lang w:val="en-US"/>
              </w:rPr>
              <w:t>Laporan</w:t>
            </w:r>
            <w:proofErr w:type="spellEnd"/>
            <w:r w:rsidRPr="007D11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119F">
              <w:rPr>
                <w:rFonts w:ascii="Arial" w:hAnsi="Arial" w:cs="Arial"/>
                <w:lang w:val="en-US"/>
              </w:rPr>
              <w:t>Capaian</w:t>
            </w:r>
            <w:proofErr w:type="spellEnd"/>
            <w:r w:rsidRPr="007D11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119F">
              <w:rPr>
                <w:rFonts w:ascii="Arial" w:hAnsi="Arial" w:cs="Arial"/>
                <w:lang w:val="en-US"/>
              </w:rPr>
              <w:t>Kinerja</w:t>
            </w:r>
            <w:proofErr w:type="spellEnd"/>
            <w:r w:rsidRPr="007D11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119F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7D11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119F">
              <w:rPr>
                <w:rFonts w:ascii="Arial" w:hAnsi="Arial" w:cs="Arial"/>
                <w:lang w:val="en-US"/>
              </w:rPr>
              <w:t>Ikhtisar</w:t>
            </w:r>
            <w:proofErr w:type="spellEnd"/>
            <w:r w:rsidRPr="007D11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119F">
              <w:rPr>
                <w:rFonts w:ascii="Arial" w:hAnsi="Arial" w:cs="Arial"/>
                <w:lang w:val="en-US"/>
              </w:rPr>
              <w:t>Realisasi</w:t>
            </w:r>
            <w:proofErr w:type="spellEnd"/>
            <w:r w:rsidRPr="007D11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119F">
              <w:rPr>
                <w:rFonts w:ascii="Arial" w:hAnsi="Arial" w:cs="Arial"/>
                <w:lang w:val="en-US"/>
              </w:rPr>
              <w:t>Kinerja</w:t>
            </w:r>
            <w:proofErr w:type="spellEnd"/>
            <w:r w:rsidRPr="007D119F">
              <w:rPr>
                <w:rFonts w:ascii="Arial" w:hAnsi="Arial" w:cs="Arial"/>
                <w:lang w:val="en-US"/>
              </w:rPr>
              <w:t xml:space="preserve"> SKPD</w:t>
            </w:r>
          </w:p>
        </w:tc>
        <w:tc>
          <w:tcPr>
            <w:tcW w:w="1701" w:type="dxa"/>
          </w:tcPr>
          <w:p w:rsidR="00D409C4" w:rsidRPr="007D119F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33.000.000</w:t>
            </w:r>
          </w:p>
        </w:tc>
        <w:tc>
          <w:tcPr>
            <w:tcW w:w="1701" w:type="dxa"/>
          </w:tcPr>
          <w:p w:rsidR="00D409C4" w:rsidRPr="007D119F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32.953.000</w:t>
            </w:r>
          </w:p>
        </w:tc>
        <w:tc>
          <w:tcPr>
            <w:tcW w:w="1094" w:type="dxa"/>
          </w:tcPr>
          <w:p w:rsidR="00D409C4" w:rsidRPr="007D119F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99,86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Pelaporan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Keuangan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SKPD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161.100.000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161.099.950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Pr="00271BDA">
              <w:rPr>
                <w:rFonts w:ascii="Arial" w:hAnsi="Arial" w:cs="Arial"/>
                <w:b/>
                <w:lang w:val="en-US"/>
              </w:rPr>
              <w:t>V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Kinerja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Pengelolaan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Persampahan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5.103.621.000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4.589.151.600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89,92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Prasarana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Sarana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Persampahan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98.240.000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98,24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 xml:space="preserve">18 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Peningkatan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Operasi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Pemeliharaan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prasarana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sarana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persampahan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2.135.895.000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1.952.479.750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91,41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 xml:space="preserve">19 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Peningkatan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Operasional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Pemeliharaan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Kebersihan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984.976.000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981.930.100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99,69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Pengadaan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Mesin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Pengolah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Sampah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Pengadaan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Kendaraan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Persampahan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498.375.800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99,68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Pemeliharaan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Sarana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Prasarana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Persampahan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205.500.000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203.020.000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98,79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Controlled Landfill TPA </w:t>
            </w:r>
            <w:proofErr w:type="spellStart"/>
            <w:r>
              <w:rPr>
                <w:rFonts w:ascii="Arial" w:hAnsi="Arial" w:cs="Arial"/>
                <w:lang w:val="en-US"/>
              </w:rPr>
              <w:t>Sukosari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Jumantono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102.250.000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98.951.200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96,77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Peningkatan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Pemeliharaan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Pengelolaan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Sampah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Colomadu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875.000.000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756.154.750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86,42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Pengendalian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Pencemaran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Perusakan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Lingkungan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1.735.225.000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1.640.300.300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94,53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B3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Limbah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B3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47.096.600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94,19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Peningkatan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Peringkat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Kinerja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Perusahaan (Proper)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19.438.800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77,76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Pengendalian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Pemantauan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Kualitas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Udara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22.800.000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22.538.000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98,85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Pengendalian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Pencemaran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Air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24.425.000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22.899.200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93,75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Teknis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Dampak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Lingkungan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33.388.100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95,39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Pos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Pengaduan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32.022.000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64,04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Pemantauan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Kualitas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Air Sungai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Pembinaan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Prokasih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Superkasih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26.899.500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tabs>
                <w:tab w:val="center" w:pos="577"/>
                <w:tab w:val="right" w:pos="1155"/>
              </w:tabs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76,86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 xml:space="preserve">Program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Menuju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Sekolah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Adiwiyata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49.453.200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tabs>
                <w:tab w:val="center" w:pos="577"/>
                <w:tab w:val="right" w:pos="1155"/>
              </w:tabs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98,91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Pembuatan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IPAL Biogas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47.511.700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98,98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lastRenderedPageBreak/>
              <w:t>34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Pembuatan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IPAL USK </w:t>
            </w:r>
            <w:proofErr w:type="spellStart"/>
            <w:r>
              <w:rPr>
                <w:rFonts w:ascii="Arial" w:hAnsi="Arial" w:cs="Arial"/>
                <w:lang w:val="en-US"/>
              </w:rPr>
              <w:t>Tahu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49.629.700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99,26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Pengelolaan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IPLT </w:t>
            </w:r>
            <w:proofErr w:type="spellStart"/>
            <w:r>
              <w:rPr>
                <w:rFonts w:ascii="Arial" w:hAnsi="Arial" w:cs="Arial"/>
                <w:lang w:val="en-US"/>
              </w:rPr>
              <w:t>Kaliboto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126.770.650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97,52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Revitalisasi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IPLT </w:t>
            </w:r>
            <w:proofErr w:type="spellStart"/>
            <w:r>
              <w:rPr>
                <w:rFonts w:ascii="Arial" w:hAnsi="Arial" w:cs="Arial"/>
                <w:lang w:val="en-US"/>
              </w:rPr>
              <w:t>Kaliboto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391.215.000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97,80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Pengadaan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Truck </w:t>
            </w:r>
            <w:proofErr w:type="spellStart"/>
            <w:r>
              <w:rPr>
                <w:rFonts w:ascii="Arial" w:hAnsi="Arial" w:cs="Arial"/>
                <w:lang w:val="en-US"/>
              </w:rPr>
              <w:t>Sedot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Tinja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495.000.000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462.366.500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93,41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Fasilitasi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Sedot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Tinja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Gratis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245.427.050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98,17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Pengendalian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Pencemaran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Logam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Berat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pada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Lahan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Pertanian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16.736.000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83,68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Pengawasan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Pelaksanaan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Kebijakan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Bidang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46.908.300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93,82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VI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Perlindungan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Konservasi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Sumber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Daya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Alam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624.150.000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614.600.852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98,47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Pengendalian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Dampak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Perubahan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Iklim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59.227.000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98,71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Peningkatan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serta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masyarakat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perlindungan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konservasi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SDA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149.550.000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148.200.000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99,10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Peningkatan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Konservasi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Lahan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Kritis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199.550.000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195.754.600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98,10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Penerapan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Pemanfaatan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Lahan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Pekarangan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Sampah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Pemberdayaan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Wanita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200.050.000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197.605.552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98,78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Penyebaran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Pencegahan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Kerusakan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Sumber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Alam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13.813.700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92,09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VII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Rehabilitasi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Pemulihan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Cadangan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Sumber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Daya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Alam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149.550.000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147.293.000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98,49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Konservasi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Kawasan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Resapan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Air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Lereng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Gunung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Lawu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149.550.000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147.293.000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98,49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VIII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Peningkatan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Kualitas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Akses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Informasi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Sumber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Daya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Alam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Lingkungan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D409C4" w:rsidRPr="00CF33B8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CF33B8">
              <w:rPr>
                <w:rFonts w:ascii="Arial" w:hAnsi="Arial" w:cs="Arial"/>
                <w:b/>
                <w:lang w:val="en-US"/>
              </w:rPr>
              <w:t>205.000.000</w:t>
            </w:r>
          </w:p>
        </w:tc>
        <w:tc>
          <w:tcPr>
            <w:tcW w:w="1701" w:type="dxa"/>
          </w:tcPr>
          <w:p w:rsidR="00D409C4" w:rsidRPr="00CF33B8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CF33B8">
              <w:rPr>
                <w:rFonts w:ascii="Arial" w:hAnsi="Arial" w:cs="Arial"/>
                <w:b/>
                <w:lang w:val="en-US"/>
              </w:rPr>
              <w:t>185.431.900</w:t>
            </w:r>
          </w:p>
        </w:tc>
        <w:tc>
          <w:tcPr>
            <w:tcW w:w="1094" w:type="dxa"/>
          </w:tcPr>
          <w:p w:rsidR="00D409C4" w:rsidRPr="00CF33B8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CF33B8">
              <w:rPr>
                <w:rFonts w:ascii="Arial" w:hAnsi="Arial" w:cs="Arial"/>
                <w:b/>
                <w:lang w:val="en-US"/>
              </w:rPr>
              <w:t>90,45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 xml:space="preserve">Monitoring,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Evaluasi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Pelaporan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8.073.500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80,74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IKLH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Kabupaten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Karanganyar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17.333.100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69,33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Program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Kerja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30.350.000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29.983.700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98,79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 xml:space="preserve">Status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Hidup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Daerah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26.270.000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25.060.200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95,39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Pusat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Lingkungan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(PIL/Bank Data)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15.380.000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15.360.000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99,87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lastRenderedPageBreak/>
              <w:t>52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Laporan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SPM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Bidang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7.489.800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83,22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71BDA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Informasi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Status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Kerusakan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Lahan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/Tanah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untuk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Produksi</w:t>
            </w:r>
            <w:proofErr w:type="spellEnd"/>
            <w:r w:rsidRPr="00271B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lang w:val="en-US"/>
              </w:rPr>
              <w:t>Biomassa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48.108.900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98,18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Profil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Dinas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Lingkungan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19.801.200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99,01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Intensifikasi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Data Primer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14.221.500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71,11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Pr="00271BDA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Peningkatan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Pengendalian</w:t>
            </w:r>
            <w:proofErr w:type="spellEnd"/>
            <w:r w:rsidRPr="00271BD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71BDA">
              <w:rPr>
                <w:rFonts w:ascii="Arial" w:hAnsi="Arial" w:cs="Arial"/>
                <w:b/>
                <w:lang w:val="en-US"/>
              </w:rPr>
              <w:t>Polusi</w:t>
            </w:r>
            <w:proofErr w:type="spellEnd"/>
          </w:p>
        </w:tc>
        <w:tc>
          <w:tcPr>
            <w:tcW w:w="1701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1015DD">
              <w:rPr>
                <w:rFonts w:ascii="Arial" w:hAnsi="Arial" w:cs="Arial"/>
                <w:b/>
                <w:lang w:val="en-US"/>
              </w:rPr>
              <w:t>358.110.000</w:t>
            </w:r>
          </w:p>
        </w:tc>
        <w:tc>
          <w:tcPr>
            <w:tcW w:w="1701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1015DD">
              <w:rPr>
                <w:rFonts w:ascii="Arial" w:hAnsi="Arial" w:cs="Arial"/>
                <w:b/>
                <w:lang w:val="en-US"/>
              </w:rPr>
              <w:t>354.473.628</w:t>
            </w:r>
          </w:p>
        </w:tc>
        <w:tc>
          <w:tcPr>
            <w:tcW w:w="1094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1015DD">
              <w:rPr>
                <w:rFonts w:ascii="Arial" w:hAnsi="Arial" w:cs="Arial"/>
                <w:b/>
                <w:lang w:val="en-US"/>
              </w:rPr>
              <w:t>98,98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1015DD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015DD"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4101" w:type="dxa"/>
          </w:tcPr>
          <w:p w:rsidR="00D409C4" w:rsidRPr="001015DD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1015DD">
              <w:rPr>
                <w:rFonts w:ascii="Arial" w:hAnsi="Arial" w:cs="Arial"/>
                <w:lang w:val="en-US"/>
              </w:rPr>
              <w:t>Operasional</w:t>
            </w:r>
            <w:proofErr w:type="spellEnd"/>
            <w:r w:rsidRPr="001015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015DD">
              <w:rPr>
                <w:rFonts w:ascii="Arial" w:hAnsi="Arial" w:cs="Arial"/>
                <w:lang w:val="en-US"/>
              </w:rPr>
              <w:t>Laboratorium</w:t>
            </w:r>
            <w:proofErr w:type="spellEnd"/>
            <w:r w:rsidRPr="001015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015DD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1015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015DD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1015DD">
              <w:rPr>
                <w:rFonts w:ascii="Arial" w:hAnsi="Arial" w:cs="Arial"/>
                <w:lang w:val="en-US"/>
              </w:rPr>
              <w:t>185.465.000</w:t>
            </w:r>
          </w:p>
        </w:tc>
        <w:tc>
          <w:tcPr>
            <w:tcW w:w="1701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1015DD">
              <w:rPr>
                <w:rFonts w:ascii="Arial" w:hAnsi="Arial" w:cs="Arial"/>
                <w:lang w:val="en-US"/>
              </w:rPr>
              <w:t>184.162.550</w:t>
            </w:r>
          </w:p>
        </w:tc>
        <w:tc>
          <w:tcPr>
            <w:tcW w:w="1094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1015DD">
              <w:rPr>
                <w:rFonts w:ascii="Arial" w:hAnsi="Arial" w:cs="Arial"/>
                <w:lang w:val="en-US"/>
              </w:rPr>
              <w:t>99,30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271BDA"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Pengadaan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Peralatan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Penunjang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Laboratorium</w:t>
            </w:r>
            <w:proofErr w:type="spellEnd"/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49.443.400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98,89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4101" w:type="dxa"/>
          </w:tcPr>
          <w:p w:rsidR="00D409C4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Persiapan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Akreditasi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Laboratorium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Lingkungan</w:t>
            </w:r>
            <w:proofErr w:type="spellEnd"/>
          </w:p>
        </w:tc>
        <w:tc>
          <w:tcPr>
            <w:tcW w:w="1701" w:type="dxa"/>
          </w:tcPr>
          <w:p w:rsidR="00D409C4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122.645.000</w:t>
            </w:r>
          </w:p>
        </w:tc>
        <w:tc>
          <w:tcPr>
            <w:tcW w:w="1701" w:type="dxa"/>
          </w:tcPr>
          <w:p w:rsidR="00D409C4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120.867.678</w:t>
            </w:r>
          </w:p>
        </w:tc>
        <w:tc>
          <w:tcPr>
            <w:tcW w:w="1094" w:type="dxa"/>
          </w:tcPr>
          <w:p w:rsidR="00D409C4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98,55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Pengelolaan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Terbuka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Hijau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(RTH)</w:t>
            </w:r>
          </w:p>
        </w:tc>
        <w:tc>
          <w:tcPr>
            <w:tcW w:w="1701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199.550.000</w:t>
            </w:r>
          </w:p>
        </w:tc>
        <w:tc>
          <w:tcPr>
            <w:tcW w:w="1701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197.690.000</w:t>
            </w:r>
          </w:p>
        </w:tc>
        <w:tc>
          <w:tcPr>
            <w:tcW w:w="1094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99,07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9070CB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4101" w:type="dxa"/>
          </w:tcPr>
          <w:p w:rsidR="00D409C4" w:rsidRPr="009070CB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Penataan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RTH</w:t>
            </w:r>
          </w:p>
        </w:tc>
        <w:tc>
          <w:tcPr>
            <w:tcW w:w="1701" w:type="dxa"/>
          </w:tcPr>
          <w:p w:rsidR="00D409C4" w:rsidRPr="009070CB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199.550.000</w:t>
            </w:r>
          </w:p>
        </w:tc>
        <w:tc>
          <w:tcPr>
            <w:tcW w:w="1701" w:type="dxa"/>
          </w:tcPr>
          <w:p w:rsidR="00D409C4" w:rsidRPr="009070CB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197.690.000</w:t>
            </w:r>
          </w:p>
        </w:tc>
        <w:tc>
          <w:tcPr>
            <w:tcW w:w="1094" w:type="dxa"/>
          </w:tcPr>
          <w:p w:rsidR="00D409C4" w:rsidRPr="009070CB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99,07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271BDA" w:rsidRDefault="00D409C4" w:rsidP="004260CA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4101" w:type="dxa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Perencanaan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Prasarana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Wilayah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Sumber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Daya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Alam</w:t>
            </w:r>
            <w:proofErr w:type="spellEnd"/>
          </w:p>
        </w:tc>
        <w:tc>
          <w:tcPr>
            <w:tcW w:w="1701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75.000.000</w:t>
            </w:r>
          </w:p>
        </w:tc>
        <w:tc>
          <w:tcPr>
            <w:tcW w:w="1701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74.060.600</w:t>
            </w:r>
          </w:p>
        </w:tc>
        <w:tc>
          <w:tcPr>
            <w:tcW w:w="1094" w:type="dxa"/>
          </w:tcPr>
          <w:p w:rsidR="00D409C4" w:rsidRPr="001015DD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98,75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9070CB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4101" w:type="dxa"/>
          </w:tcPr>
          <w:p w:rsidR="00D409C4" w:rsidRPr="009070CB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DED Pembangunan </w:t>
            </w:r>
            <w:proofErr w:type="spellStart"/>
            <w:r>
              <w:rPr>
                <w:rFonts w:ascii="Arial" w:hAnsi="Arial" w:cs="Arial"/>
                <w:lang w:val="en-US"/>
              </w:rPr>
              <w:t>Gedung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D409C4" w:rsidRPr="009070CB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D409C4" w:rsidRPr="009070CB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49.375.400</w:t>
            </w:r>
          </w:p>
        </w:tc>
        <w:tc>
          <w:tcPr>
            <w:tcW w:w="1094" w:type="dxa"/>
          </w:tcPr>
          <w:p w:rsidR="00D409C4" w:rsidRPr="009070CB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98,75</w:t>
            </w:r>
          </w:p>
        </w:tc>
      </w:tr>
      <w:tr w:rsidR="00D409C4" w:rsidRPr="00271BDA" w:rsidTr="00D409C4">
        <w:tc>
          <w:tcPr>
            <w:tcW w:w="577" w:type="dxa"/>
          </w:tcPr>
          <w:p w:rsidR="00D409C4" w:rsidRPr="009070CB" w:rsidRDefault="00D409C4" w:rsidP="004260CA">
            <w:pPr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4101" w:type="dxa"/>
          </w:tcPr>
          <w:p w:rsidR="00D409C4" w:rsidRPr="009070CB" w:rsidRDefault="00D409C4" w:rsidP="004260CA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DED </w:t>
            </w:r>
            <w:proofErr w:type="spellStart"/>
            <w:r>
              <w:rPr>
                <w:rFonts w:ascii="Arial" w:hAnsi="Arial" w:cs="Arial"/>
                <w:lang w:val="en-US"/>
              </w:rPr>
              <w:t>Bangunan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Bank </w:t>
            </w:r>
            <w:proofErr w:type="spellStart"/>
            <w:r>
              <w:rPr>
                <w:rFonts w:ascii="Arial" w:hAnsi="Arial" w:cs="Arial"/>
                <w:lang w:val="en-US"/>
              </w:rPr>
              <w:t>Sampah</w:t>
            </w:r>
            <w:proofErr w:type="spellEnd"/>
          </w:p>
        </w:tc>
        <w:tc>
          <w:tcPr>
            <w:tcW w:w="1701" w:type="dxa"/>
          </w:tcPr>
          <w:p w:rsidR="00D409C4" w:rsidRPr="009070CB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25.000.000</w:t>
            </w:r>
          </w:p>
        </w:tc>
        <w:tc>
          <w:tcPr>
            <w:tcW w:w="1701" w:type="dxa"/>
          </w:tcPr>
          <w:p w:rsidR="00D409C4" w:rsidRPr="009070CB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24.685.200</w:t>
            </w:r>
          </w:p>
        </w:tc>
        <w:tc>
          <w:tcPr>
            <w:tcW w:w="1094" w:type="dxa"/>
          </w:tcPr>
          <w:p w:rsidR="00D409C4" w:rsidRPr="009070CB" w:rsidRDefault="00D409C4" w:rsidP="004260CA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98,74</w:t>
            </w:r>
          </w:p>
        </w:tc>
      </w:tr>
      <w:tr w:rsidR="00D409C4" w:rsidRPr="00271BDA" w:rsidTr="00D409C4">
        <w:tc>
          <w:tcPr>
            <w:tcW w:w="4678" w:type="dxa"/>
            <w:gridSpan w:val="2"/>
          </w:tcPr>
          <w:p w:rsidR="00D409C4" w:rsidRPr="00271BDA" w:rsidRDefault="00D409C4" w:rsidP="004260CA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1BDA">
              <w:rPr>
                <w:rFonts w:ascii="Arial" w:hAnsi="Arial" w:cs="Arial"/>
                <w:b/>
                <w:lang w:val="en-US"/>
              </w:rPr>
              <w:t>JUMLAH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9.190.667.000</w:t>
            </w:r>
          </w:p>
        </w:tc>
        <w:tc>
          <w:tcPr>
            <w:tcW w:w="1701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8.529.953.933</w:t>
            </w:r>
          </w:p>
        </w:tc>
        <w:tc>
          <w:tcPr>
            <w:tcW w:w="1094" w:type="dxa"/>
          </w:tcPr>
          <w:p w:rsidR="00D409C4" w:rsidRPr="00271BDA" w:rsidRDefault="00D409C4" w:rsidP="004260CA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92,81</w:t>
            </w:r>
          </w:p>
        </w:tc>
      </w:tr>
    </w:tbl>
    <w:p w:rsidR="001C787A" w:rsidRDefault="001C787A"/>
    <w:sectPr w:rsidR="001C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FE0"/>
    <w:multiLevelType w:val="multilevel"/>
    <w:tmpl w:val="F7867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783552A1"/>
    <w:multiLevelType w:val="hybridMultilevel"/>
    <w:tmpl w:val="DAE661BA"/>
    <w:lvl w:ilvl="0" w:tplc="879CCD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C4"/>
    <w:rsid w:val="001C787A"/>
    <w:rsid w:val="00D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2AE2-8DE4-44CA-AE26-D43F8A51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C4"/>
    <w:pPr>
      <w:spacing w:after="0" w:line="360" w:lineRule="auto"/>
      <w:ind w:left="1418" w:hanging="454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C4"/>
    <w:pPr>
      <w:ind w:left="720"/>
      <w:contextualSpacing/>
    </w:pPr>
  </w:style>
  <w:style w:type="table" w:styleId="TableGrid">
    <w:name w:val="Table Grid"/>
    <w:basedOn w:val="TableNormal"/>
    <w:uiPriority w:val="59"/>
    <w:rsid w:val="00D409C4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BLH KRA</dc:creator>
  <cp:keywords/>
  <dc:description/>
  <cp:lastModifiedBy>BLH KRA</cp:lastModifiedBy>
  <cp:revision>1</cp:revision>
  <dcterms:created xsi:type="dcterms:W3CDTF">2019-05-01T19:39:00Z</dcterms:created>
  <dcterms:modified xsi:type="dcterms:W3CDTF">2019-05-01T19:41:00Z</dcterms:modified>
</cp:coreProperties>
</file>