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735C1" w:rsidRPr="00A94DC6" w:rsidTr="00474BD9">
        <w:trPr>
          <w:trHeight w:val="1985"/>
        </w:trPr>
        <w:tc>
          <w:tcPr>
            <w:tcW w:w="1560" w:type="dxa"/>
            <w:vAlign w:val="center"/>
          </w:tcPr>
          <w:p w:rsidR="002735C1" w:rsidRPr="00A94DC6" w:rsidRDefault="002735C1" w:rsidP="00474BD9">
            <w:pPr>
              <w:spacing w:after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A94DC6">
              <w:rPr>
                <w:rFonts w:ascii="Arial" w:hAnsi="Arial" w:cs="Arial"/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5878B38A" wp14:editId="298C9D3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-70485</wp:posOffset>
                  </wp:positionV>
                  <wp:extent cx="786130" cy="9893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2735C1" w:rsidRPr="00AD76B0" w:rsidRDefault="002735C1" w:rsidP="00474BD9">
            <w:pPr>
              <w:spacing w:after="0"/>
              <w:ind w:left="-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</w:pPr>
            <w:r w:rsidRPr="00AD76B0"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  <w:t>PEMERINTAH KABUPATEN KARANGANYAR</w:t>
            </w:r>
          </w:p>
          <w:p w:rsidR="002735C1" w:rsidRPr="00A94DC6" w:rsidRDefault="002735C1" w:rsidP="00474BD9">
            <w:pPr>
              <w:spacing w:after="0"/>
              <w:ind w:left="-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</w:pPr>
            <w:r w:rsidRPr="00A94DC6">
              <w:rPr>
                <w:rFonts w:ascii="Arial" w:hAnsi="Arial" w:cs="Arial"/>
                <w:b/>
                <w:bCs/>
                <w:sz w:val="28"/>
                <w:szCs w:val="28"/>
                <w:lang w:val="sv-SE"/>
              </w:rPr>
              <w:t>DINAS KESEHATAN</w:t>
            </w:r>
          </w:p>
          <w:p w:rsidR="002735C1" w:rsidRPr="00AD76B0" w:rsidRDefault="002735C1" w:rsidP="00474BD9">
            <w:pPr>
              <w:spacing w:after="0"/>
              <w:ind w:left="-1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sv-SE"/>
              </w:rPr>
              <w:t xml:space="preserve">UPT </w:t>
            </w:r>
            <w:r w:rsidRPr="00AD76B0">
              <w:rPr>
                <w:rFonts w:ascii="Arial" w:hAnsi="Arial" w:cs="Arial"/>
                <w:b/>
                <w:bCs/>
                <w:sz w:val="36"/>
                <w:szCs w:val="36"/>
                <w:lang w:val="sv-SE"/>
              </w:rPr>
              <w:t xml:space="preserve">PUSKESMAS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JATEN I</w:t>
            </w:r>
          </w:p>
          <w:p w:rsidR="002735C1" w:rsidRPr="00E82F61" w:rsidRDefault="002735C1" w:rsidP="00474BD9">
            <w:pPr>
              <w:spacing w:after="0"/>
              <w:ind w:left="-14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id-ID"/>
              </w:rPr>
            </w:pPr>
            <w:r w:rsidRPr="0028007E">
              <w:rPr>
                <w:rFonts w:ascii="Arial" w:hAnsi="Arial" w:cs="Arial"/>
                <w:noProof/>
                <w:color w:val="000000"/>
              </w:rPr>
              <w:t>Jl. Raya Solo-Sragen km. 8,4 Ds. Jetis,Kec. Jaten,Kab. Karanganyar</w:t>
            </w:r>
          </w:p>
          <w:p w:rsidR="002735C1" w:rsidRPr="00A94DC6" w:rsidRDefault="002735C1" w:rsidP="00474BD9">
            <w:pPr>
              <w:tabs>
                <w:tab w:val="left" w:pos="720"/>
                <w:tab w:val="left" w:pos="1680"/>
              </w:tabs>
              <w:spacing w:after="0"/>
              <w:ind w:right="-533"/>
              <w:jc w:val="center"/>
              <w:rPr>
                <w:rFonts w:ascii="Arial" w:hAnsi="Arial" w:cs="Arial"/>
                <w:bCs/>
              </w:rPr>
            </w:pPr>
            <w:r w:rsidRPr="0028007E">
              <w:rPr>
                <w:rFonts w:ascii="Arial" w:hAnsi="Arial" w:cs="Arial"/>
                <w:color w:val="000000"/>
              </w:rPr>
              <w:t xml:space="preserve">Telp.0271-8201810, e-mail: puskesmasjaten1@gmail.com, </w:t>
            </w:r>
            <w:proofErr w:type="spellStart"/>
            <w:r w:rsidRPr="0028007E">
              <w:rPr>
                <w:rFonts w:ascii="Arial" w:hAnsi="Arial" w:cs="Arial"/>
                <w:color w:val="000000"/>
              </w:rPr>
              <w:t>Kode</w:t>
            </w:r>
            <w:proofErr w:type="spellEnd"/>
            <w:r w:rsidRPr="00280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007E">
              <w:rPr>
                <w:rFonts w:ascii="Arial" w:hAnsi="Arial" w:cs="Arial"/>
                <w:color w:val="000000"/>
              </w:rPr>
              <w:t>Pos</w:t>
            </w:r>
            <w:proofErr w:type="spellEnd"/>
            <w:r w:rsidRPr="0028007E">
              <w:rPr>
                <w:rFonts w:ascii="Arial" w:hAnsi="Arial" w:cs="Arial"/>
                <w:color w:val="000000"/>
              </w:rPr>
              <w:t xml:space="preserve"> 57771</w:t>
            </w:r>
          </w:p>
        </w:tc>
      </w:tr>
    </w:tbl>
    <w:p w:rsidR="002735C1" w:rsidRDefault="002735C1" w:rsidP="002735C1">
      <w:pPr>
        <w:tabs>
          <w:tab w:val="left" w:pos="2913"/>
        </w:tabs>
        <w:rPr>
          <w:szCs w:val="24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52FA" wp14:editId="6D1520A7">
                <wp:simplePos x="0" y="0"/>
                <wp:positionH relativeFrom="margin">
                  <wp:posOffset>3175</wp:posOffset>
                </wp:positionH>
                <wp:positionV relativeFrom="paragraph">
                  <wp:posOffset>-35750</wp:posOffset>
                </wp:positionV>
                <wp:extent cx="6008370" cy="0"/>
                <wp:effectExtent l="0" t="19050" r="49530" b="381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2.8pt" to="473.3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e9KgIAAEoEAAAOAAAAZHJzL2Uyb0RvYy54bWysVE2P2jAQvVfqf7B8hyQsXxsRVlUCvWxb&#10;JOgPMLZDrHVsyzYEVPW/d2wCYttLVTUHZ+yZeXnzZpzFy7mV6MStE1oVOBumGHFFNRPqUODvu/Vg&#10;jpHzRDEiteIFvnCHX5YfPyw6k/ORbrRk3CIAUS7vTIEb702eJI42vCVuqA1X4Ky1bYmHrT0kzJIO&#10;0FuZjNJ0mnTaMmM15c7BaXV14mXEr2tO/be6dtwjWWDg5uNq47oPa7JckPxgiWkE7WmQf2DREqHg&#10;o3eoiniCjlb8AdUKarXTtR9S3Sa6rgXlsQaoJkt/q2bbEMNjLSCOM3eZ3P+DpV9PG4sEK/BoipEi&#10;LfRo6y0Rh8ajUisFCmqLwAlKdcblkFCqjQ210rPamldN3xxSumyIOvDIeHcxgJKFjORdStg4A9/b&#10;d180gxhy9DrKdq5tGyBBEHSO3bncu8PPHlE4nKbp/GkGTaQ3X0LyW6Kxzn/mukXBKLAUKghHcnJ6&#10;dT4QIfktJBwrvRZSxuZLhboCT2bZJEC3BqTwMAxvu6ZvqdNSsBAeEp097Etp0YmEgYpPrBM8j2FW&#10;HxWL8A0nbNXbngh5tYGOVAEPigOCvXWdmB/P6fNqvpqPB+PRdDUYp1U1+LQux4PpOptNqqeqLKvs&#10;Z6guG+eNYIyrwO42vdn476ajv0fXubvP712Y5D16VBDI3t6RdOxuaOh1NPaaXTb21nUY2BjcX65w&#10;Ix73YD/+Apa/AAAA//8DAFBLAwQUAAYACAAAACEARHJSc9gAAAAGAQAADwAAAGRycy9kb3ducmV2&#10;LnhtbEyOTU7DMBCF90jcwRokdq0DNCGkmVQVFQcgZcHSjadJhD2ObLcNnB4jFrB8P3rvqzezNeJM&#10;PoyOEe6WGQjizumRe4S3/cuiBBGiYq2MY0L4pACb5vqqVpV2F36lcxt7kUY4VAphiHGqpAzdQFaF&#10;pZuIU3Z03qqYpO+l9uqSxq2R91lWSKtGTg+Dmuh5oO6jPVmE1mVmN28fTPtVrt53risnnwfE25t5&#10;uwYRaY5/ZfjBT+jQJKaDO7EOwiDkqYewyAsQKX1aFY8gDr+GbGr5H7/5BgAA//8DAFBLAQItABQA&#10;BgAIAAAAIQC2gziS/gAAAOEBAAATAAAAAAAAAAAAAAAAAAAAAABbQ29udGVudF9UeXBlc10ueG1s&#10;UEsBAi0AFAAGAAgAAAAhADj9If/WAAAAlAEAAAsAAAAAAAAAAAAAAAAALwEAAF9yZWxzLy5yZWxz&#10;UEsBAi0AFAAGAAgAAAAhAIs3l70qAgAASgQAAA4AAAAAAAAAAAAAAAAALgIAAGRycy9lMm9Eb2Mu&#10;eG1sUEsBAi0AFAAGAAgAAAAhAERyUnPYAAAABgEAAA8AAAAAAAAAAAAAAAAAhAQAAGRycy9kb3du&#10;cmV2LnhtbFBLBQYAAAAABAAEAPMAAACJBQAAAAA=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szCs w:val="24"/>
          <w:lang w:val="sv-SE"/>
        </w:rPr>
        <w:tab/>
      </w:r>
    </w:p>
    <w:p w:rsid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KEPUTUSAN</w:t>
      </w:r>
    </w:p>
    <w:p w:rsidR="002735C1" w:rsidRP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C57D6A">
        <w:rPr>
          <w:rFonts w:ascii="Arial" w:hAnsi="Arial" w:cs="Arial"/>
          <w:sz w:val="24"/>
          <w:szCs w:val="24"/>
          <w:lang w:val="id-ID"/>
        </w:rPr>
        <w:t xml:space="preserve">KEPALA UPTD PUSKESMAS </w:t>
      </w:r>
      <w:r>
        <w:rPr>
          <w:rFonts w:ascii="Arial" w:hAnsi="Arial" w:cs="Arial"/>
          <w:sz w:val="24"/>
          <w:szCs w:val="24"/>
          <w:lang w:val="id-ID"/>
        </w:rPr>
        <w:t>JATEN 1</w:t>
      </w:r>
    </w:p>
    <w:p w:rsidR="002735C1" w:rsidRDefault="002735C1" w:rsidP="002735C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id-ID"/>
        </w:rPr>
      </w:pPr>
      <w:proofErr w:type="gramStart"/>
      <w:r w:rsidRPr="00463346">
        <w:rPr>
          <w:rFonts w:ascii="Arial" w:hAnsi="Arial" w:cs="Arial"/>
          <w:bCs/>
          <w:sz w:val="24"/>
          <w:szCs w:val="24"/>
        </w:rPr>
        <w:t>NOMOR 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6C1880" w:rsidRPr="006C1880">
        <w:rPr>
          <w:rFonts w:ascii="Arial" w:hAnsi="Arial" w:cs="Arial"/>
          <w:bCs/>
          <w:sz w:val="24"/>
          <w:szCs w:val="24"/>
        </w:rPr>
        <w:t>445.4/03/C.VIII/SK/023/I/2019</w:t>
      </w:r>
    </w:p>
    <w:p w:rsidR="006C1880" w:rsidRPr="006C1880" w:rsidRDefault="006C1880" w:rsidP="002735C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id-ID"/>
        </w:rPr>
      </w:pPr>
    </w:p>
    <w:p w:rsid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FC56B0">
        <w:rPr>
          <w:rFonts w:ascii="Arial" w:hAnsi="Arial" w:cs="Arial"/>
          <w:sz w:val="24"/>
          <w:szCs w:val="24"/>
        </w:rPr>
        <w:t>TENTANG</w:t>
      </w:r>
    </w:p>
    <w:p w:rsid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PENANGANAN OBAT K</w:t>
      </w:r>
      <w:r>
        <w:rPr>
          <w:rFonts w:ascii="Arial" w:hAnsi="Arial" w:cs="Arial"/>
          <w:sz w:val="24"/>
          <w:szCs w:val="24"/>
        </w:rPr>
        <w:t>A</w:t>
      </w:r>
      <w:r w:rsidRPr="00C37978">
        <w:rPr>
          <w:rFonts w:ascii="Arial" w:hAnsi="Arial" w:cs="Arial"/>
          <w:sz w:val="24"/>
          <w:szCs w:val="24"/>
          <w:lang w:val="id-ID"/>
        </w:rPr>
        <w:t>DALUWARSA / RUSAK</w:t>
      </w:r>
    </w:p>
    <w:p w:rsid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206A12">
        <w:rPr>
          <w:rFonts w:ascii="Arial" w:hAnsi="Arial" w:cs="Arial"/>
          <w:sz w:val="24"/>
          <w:szCs w:val="24"/>
        </w:rPr>
        <w:t>DI</w:t>
      </w:r>
      <w:r w:rsidRPr="00206A12">
        <w:rPr>
          <w:rFonts w:ascii="Arial" w:hAnsi="Arial" w:cs="Arial"/>
          <w:sz w:val="24"/>
          <w:szCs w:val="24"/>
          <w:lang w:val="id-ID"/>
        </w:rPr>
        <w:t xml:space="preserve"> UPT PUSKESMAS </w:t>
      </w:r>
      <w:r>
        <w:rPr>
          <w:rFonts w:ascii="Arial" w:hAnsi="Arial" w:cs="Arial"/>
          <w:sz w:val="24"/>
          <w:szCs w:val="24"/>
          <w:lang w:val="id-ID"/>
        </w:rPr>
        <w:t>JATEN 1</w:t>
      </w:r>
    </w:p>
    <w:p w:rsidR="002735C1" w:rsidRDefault="002735C1" w:rsidP="002735C1">
      <w:pPr>
        <w:tabs>
          <w:tab w:val="center" w:pos="5112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9"/>
        <w:gridCol w:w="332"/>
        <w:gridCol w:w="7223"/>
      </w:tblGrid>
      <w:tr w:rsidR="002735C1" w:rsidRPr="00FC56B0" w:rsidTr="00474BD9">
        <w:tc>
          <w:tcPr>
            <w:tcW w:w="1619" w:type="dxa"/>
            <w:shd w:val="clear" w:color="auto" w:fill="auto"/>
          </w:tcPr>
          <w:p w:rsidR="002735C1" w:rsidRPr="00FC56B0" w:rsidRDefault="002735C1" w:rsidP="00474B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6B0">
              <w:rPr>
                <w:rFonts w:ascii="Arial" w:hAnsi="Arial" w:cs="Arial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332" w:type="dxa"/>
            <w:shd w:val="clear" w:color="auto" w:fill="auto"/>
          </w:tcPr>
          <w:p w:rsidR="002735C1" w:rsidRPr="00FC56B0" w:rsidRDefault="002735C1" w:rsidP="00474B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:rsidR="002735C1" w:rsidRPr="00C37978" w:rsidRDefault="002735C1" w:rsidP="002735C1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pacing w:line="360" w:lineRule="auto"/>
              <w:ind w:left="176" w:hanging="284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57D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Pr="00C57D6A">
              <w:rPr>
                <w:rFonts w:ascii="Arial" w:hAnsi="Arial" w:cs="Arial"/>
                <w:color w:val="000000"/>
                <w:sz w:val="24"/>
                <w:szCs w:val="24"/>
              </w:rPr>
              <w:t xml:space="preserve">ahwa </w:t>
            </w:r>
            <w:r w:rsidRPr="00C37978"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menunjang</w:t>
            </w:r>
            <w:r w:rsidRPr="00C37978">
              <w:rPr>
                <w:rFonts w:ascii="Arial" w:hAnsi="Arial" w:cs="Arial"/>
                <w:sz w:val="24"/>
                <w:szCs w:val="24"/>
              </w:rPr>
              <w:t xml:space="preserve"> layanan klinis 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di Puskesmas</w:t>
            </w:r>
            <w:r w:rsidRPr="00C37978">
              <w:rPr>
                <w:rFonts w:ascii="Arial" w:hAnsi="Arial" w:cs="Arial"/>
                <w:sz w:val="24"/>
                <w:szCs w:val="24"/>
              </w:rPr>
              <w:t xml:space="preserve">, maka perlu 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didukung oleh pelayanan obat yang baik</w:t>
            </w:r>
            <w:r w:rsidRPr="00C37978">
              <w:rPr>
                <w:rFonts w:ascii="Arial" w:hAnsi="Arial" w:cs="Arial"/>
                <w:bCs/>
                <w:sz w:val="24"/>
                <w:szCs w:val="24"/>
                <w:lang w:val="id-ID"/>
              </w:rPr>
              <w:t>;</w:t>
            </w:r>
          </w:p>
          <w:p w:rsidR="002735C1" w:rsidRPr="00126F3C" w:rsidRDefault="002735C1" w:rsidP="002735C1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pacing w:line="360" w:lineRule="auto"/>
              <w:ind w:left="176" w:hanging="284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7978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b</w:t>
            </w:r>
            <w:r w:rsidRPr="00C37978">
              <w:rPr>
                <w:rFonts w:ascii="Arial" w:hAnsi="Arial" w:cs="Arial"/>
                <w:color w:val="222222"/>
                <w:sz w:val="24"/>
                <w:szCs w:val="24"/>
              </w:rPr>
              <w:t xml:space="preserve">ahwa   </w:t>
            </w:r>
            <w:r w:rsidRPr="00C37978"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menjamin terlaksananya pelayanan obat yang baik, maka perlu ditetapkan penanganan obat kedaluwarsa / rusak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126F3C">
              <w:rPr>
                <w:rFonts w:ascii="Arial" w:hAnsi="Arial" w:cs="Arial"/>
                <w:bCs/>
                <w:sz w:val="24"/>
                <w:szCs w:val="24"/>
                <w:lang w:val="id-ID"/>
              </w:rPr>
              <w:t>;</w:t>
            </w:r>
          </w:p>
          <w:p w:rsidR="002735C1" w:rsidRPr="00EB0B49" w:rsidRDefault="002735C1" w:rsidP="002735C1">
            <w:pPr>
              <w:pStyle w:val="BodyText"/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pacing w:line="360" w:lineRule="auto"/>
              <w:ind w:left="176" w:hanging="284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F3680">
              <w:rPr>
                <w:rFonts w:ascii="Arial" w:hAnsi="Arial" w:cs="Arial"/>
                <w:sz w:val="24"/>
                <w:szCs w:val="24"/>
              </w:rPr>
              <w:t>berdasarkan pertimbangan sebagai</w:t>
            </w:r>
            <w:r>
              <w:rPr>
                <w:rFonts w:ascii="Arial" w:hAnsi="Arial" w:cs="Arial"/>
                <w:sz w:val="24"/>
                <w:szCs w:val="24"/>
              </w:rPr>
              <w:t>mana dimaksud dalam butir 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b,</w:t>
            </w:r>
            <w:r w:rsidRPr="001F3680">
              <w:rPr>
                <w:rFonts w:ascii="Arial" w:hAnsi="Arial" w:cs="Arial"/>
                <w:sz w:val="24"/>
                <w:szCs w:val="24"/>
              </w:rPr>
              <w:t>perlu ditetapkan dengan Keputusan Kepala Puskesmas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</w:tr>
      <w:tr w:rsidR="002735C1" w:rsidRPr="00FC56B0" w:rsidTr="00474BD9">
        <w:tc>
          <w:tcPr>
            <w:tcW w:w="1619" w:type="dxa"/>
            <w:shd w:val="clear" w:color="auto" w:fill="auto"/>
          </w:tcPr>
          <w:p w:rsidR="002735C1" w:rsidRPr="00FC56B0" w:rsidRDefault="002735C1" w:rsidP="00474B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6B0">
              <w:rPr>
                <w:rFonts w:ascii="Arial" w:hAnsi="Arial" w:cs="Arial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332" w:type="dxa"/>
            <w:shd w:val="clear" w:color="auto" w:fill="auto"/>
          </w:tcPr>
          <w:p w:rsidR="002735C1" w:rsidRPr="00FC56B0" w:rsidRDefault="002735C1" w:rsidP="00474B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:rsidR="002735C1" w:rsidRPr="00126F3C" w:rsidRDefault="002735C1" w:rsidP="002735C1">
            <w:pPr>
              <w:numPr>
                <w:ilvl w:val="0"/>
                <w:numId w:val="1"/>
              </w:numPr>
              <w:spacing w:after="120" w:line="360" w:lineRule="auto"/>
              <w:ind w:left="21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Undang-Undang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Republik Indonesia </w:t>
            </w:r>
            <w:r w:rsidRPr="00126F3C">
              <w:rPr>
                <w:rFonts w:ascii="Arial" w:eastAsia="Times New Roman" w:hAnsi="Arial" w:cs="Arial"/>
                <w:sz w:val="24"/>
                <w:szCs w:val="24"/>
              </w:rPr>
              <w:t xml:space="preserve">No.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2009 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T</w:t>
            </w:r>
            <w:proofErr w:type="spellStart"/>
            <w:r w:rsidRPr="00126F3C">
              <w:rPr>
                <w:rFonts w:ascii="Arial" w:eastAsia="Times New Roman" w:hAnsi="Arial" w:cs="Arial"/>
                <w:sz w:val="24"/>
                <w:szCs w:val="24"/>
              </w:rPr>
              <w:t>entang</w:t>
            </w:r>
            <w:proofErr w:type="spellEnd"/>
            <w:r w:rsidRPr="00126F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6F3C">
              <w:rPr>
                <w:rFonts w:ascii="Arial" w:eastAsia="Times New Roman" w:hAnsi="Arial" w:cs="Arial"/>
                <w:sz w:val="24"/>
                <w:szCs w:val="24"/>
              </w:rPr>
              <w:t>Kesehatan</w:t>
            </w:r>
            <w:proofErr w:type="spellEnd"/>
            <w:r w:rsidRPr="00126F3C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;</w:t>
            </w:r>
          </w:p>
          <w:p w:rsidR="002735C1" w:rsidRPr="00C37978" w:rsidRDefault="002735C1" w:rsidP="002735C1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120" w:line="360" w:lineRule="auto"/>
              <w:ind w:left="210" w:hanging="270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C37978">
              <w:rPr>
                <w:rFonts w:ascii="Arial" w:hAnsi="Arial" w:cs="Arial"/>
                <w:sz w:val="24"/>
                <w:szCs w:val="24"/>
              </w:rPr>
              <w:t>Peraturan Pemerintah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Republik Indonesia</w:t>
            </w:r>
            <w:r w:rsidRPr="00C37978">
              <w:rPr>
                <w:rFonts w:ascii="Arial" w:hAnsi="Arial" w:cs="Arial"/>
                <w:sz w:val="24"/>
                <w:szCs w:val="24"/>
              </w:rPr>
              <w:t xml:space="preserve"> No.51 tahun 2009 tentang Pekerjaan Kefarmasian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2735C1" w:rsidRPr="00C37978" w:rsidRDefault="002735C1" w:rsidP="002735C1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120" w:line="360" w:lineRule="auto"/>
              <w:ind w:left="210" w:hanging="270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C37978">
              <w:rPr>
                <w:rFonts w:ascii="Arial" w:hAnsi="Arial" w:cs="Arial"/>
                <w:sz w:val="24"/>
                <w:szCs w:val="24"/>
              </w:rPr>
              <w:t xml:space="preserve">Keputusan Menteri Kesehatan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Republik Indonesia </w:t>
            </w:r>
            <w:r w:rsidRPr="00C37978">
              <w:rPr>
                <w:rFonts w:ascii="Arial" w:hAnsi="Arial" w:cs="Arial"/>
                <w:sz w:val="24"/>
                <w:szCs w:val="24"/>
              </w:rPr>
              <w:t>No.922 tahun 2008 tentang Obat dan Perbekalan Kesehatan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2735C1" w:rsidRPr="00D6170F" w:rsidRDefault="002735C1" w:rsidP="002735C1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120" w:line="360" w:lineRule="auto"/>
              <w:ind w:left="210" w:hanging="270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126F3C">
              <w:rPr>
                <w:rFonts w:ascii="Arial" w:hAnsi="Arial" w:cs="Arial"/>
                <w:sz w:val="24"/>
                <w:szCs w:val="24"/>
              </w:rPr>
              <w:t>Permenkes Nomor 1691 tahun 2011 tentang keselamatan Pasien</w:t>
            </w:r>
            <w:r w:rsidRPr="00126F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F3C">
              <w:rPr>
                <w:rFonts w:ascii="Arial" w:hAnsi="Arial" w:cs="Arial"/>
                <w:sz w:val="24"/>
                <w:szCs w:val="24"/>
                <w:lang w:val="en-US"/>
              </w:rPr>
              <w:t>Rumah</w:t>
            </w:r>
            <w:proofErr w:type="spellEnd"/>
            <w:r w:rsidRPr="00126F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F3C">
              <w:rPr>
                <w:rFonts w:ascii="Arial" w:hAnsi="Arial" w:cs="Arial"/>
                <w:sz w:val="24"/>
                <w:szCs w:val="24"/>
                <w:lang w:val="en-US"/>
              </w:rPr>
              <w:t>Sakit</w:t>
            </w:r>
            <w:proofErr w:type="spellEnd"/>
            <w:r w:rsidRPr="00126F3C">
              <w:rPr>
                <w:rFonts w:ascii="Arial" w:hAnsi="Arial" w:cs="Arial"/>
                <w:bCs/>
                <w:sz w:val="24"/>
                <w:szCs w:val="24"/>
                <w:lang w:val="id-ID"/>
              </w:rPr>
              <w:t>;</w:t>
            </w:r>
          </w:p>
          <w:p w:rsidR="002735C1" w:rsidRPr="00B87678" w:rsidRDefault="002735C1" w:rsidP="002735C1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120" w:line="360" w:lineRule="auto"/>
              <w:ind w:left="210" w:hanging="270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126F3C">
              <w:rPr>
                <w:rFonts w:ascii="Arial" w:hAnsi="Arial" w:cs="Arial"/>
                <w:bCs/>
                <w:sz w:val="24"/>
                <w:szCs w:val="24"/>
                <w:lang w:val="id-ID"/>
              </w:rPr>
              <w:t>Peraturan Menteri Kesehatan Republik Indonesia Nomor 75 Tahun 2014 tentang Pusat Kesehatan Masyarakat;</w:t>
            </w:r>
          </w:p>
          <w:p w:rsidR="002735C1" w:rsidRPr="0051421D" w:rsidRDefault="002735C1" w:rsidP="00474BD9">
            <w:pPr>
              <w:spacing w:after="120" w:line="360" w:lineRule="auto"/>
              <w:ind w:left="210" w:hanging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1D">
              <w:rPr>
                <w:rFonts w:ascii="Arial" w:hAnsi="Arial" w:cs="Arial"/>
                <w:sz w:val="24"/>
                <w:szCs w:val="24"/>
              </w:rPr>
              <w:t xml:space="preserve">MEMUTUSKAN  </w:t>
            </w:r>
          </w:p>
        </w:tc>
      </w:tr>
    </w:tbl>
    <w:p w:rsidR="002735C1" w:rsidRPr="005C1DA7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1638"/>
        <w:gridCol w:w="331"/>
        <w:gridCol w:w="7203"/>
      </w:tblGrid>
      <w:tr w:rsidR="002735C1" w:rsidRPr="00FC56B0" w:rsidTr="00474BD9">
        <w:trPr>
          <w:trHeight w:val="220"/>
        </w:trPr>
        <w:tc>
          <w:tcPr>
            <w:tcW w:w="1638" w:type="dxa"/>
            <w:shd w:val="clear" w:color="auto" w:fill="auto"/>
          </w:tcPr>
          <w:p w:rsidR="002735C1" w:rsidRPr="00F6704A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6B0">
              <w:rPr>
                <w:rFonts w:ascii="Arial" w:hAnsi="Arial" w:cs="Arial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331" w:type="dxa"/>
            <w:shd w:val="clear" w:color="auto" w:fill="auto"/>
          </w:tcPr>
          <w:p w:rsidR="002735C1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35C1" w:rsidRPr="00F6704A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</w:tcPr>
          <w:p w:rsidR="002735C1" w:rsidRPr="005C1DA7" w:rsidRDefault="002735C1" w:rsidP="002735C1">
            <w:pPr>
              <w:tabs>
                <w:tab w:val="center" w:pos="511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6704A">
              <w:rPr>
                <w:rFonts w:ascii="Arial" w:hAnsi="Arial" w:cs="Arial"/>
                <w:sz w:val="24"/>
                <w:szCs w:val="24"/>
                <w:lang w:val="id-ID"/>
              </w:rPr>
              <w:t xml:space="preserve">KEPUTUSAN KEPALA </w:t>
            </w:r>
            <w:r w:rsidRPr="00206A12">
              <w:rPr>
                <w:rFonts w:ascii="Arial" w:hAnsi="Arial" w:cs="Arial"/>
                <w:sz w:val="24"/>
                <w:szCs w:val="24"/>
                <w:lang w:val="id-ID"/>
              </w:rPr>
              <w:t xml:space="preserve">UPT PUSKESMAS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JATEN 1 </w:t>
            </w:r>
            <w:r w:rsidRPr="00F6704A">
              <w:rPr>
                <w:rFonts w:ascii="Arial" w:hAnsi="Arial" w:cs="Arial"/>
                <w:sz w:val="24"/>
                <w:szCs w:val="24"/>
                <w:lang w:val="id-ID"/>
              </w:rPr>
              <w:t xml:space="preserve">TENTANG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PENANGANAN OBAT 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DALUWARSA / RUSAK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06A12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06A12">
              <w:rPr>
                <w:rFonts w:ascii="Arial" w:hAnsi="Arial" w:cs="Arial"/>
                <w:sz w:val="24"/>
                <w:szCs w:val="24"/>
                <w:lang w:val="id-ID"/>
              </w:rPr>
              <w:t xml:space="preserve">UPT </w:t>
            </w:r>
            <w:r w:rsidRPr="00206A12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PUSKESMAS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JATEN 1</w:t>
            </w:r>
          </w:p>
        </w:tc>
      </w:tr>
      <w:tr w:rsidR="002735C1" w:rsidRPr="00FC56B0" w:rsidTr="00474BD9">
        <w:trPr>
          <w:trHeight w:val="220"/>
        </w:trPr>
        <w:tc>
          <w:tcPr>
            <w:tcW w:w="1638" w:type="dxa"/>
            <w:shd w:val="clear" w:color="auto" w:fill="auto"/>
          </w:tcPr>
          <w:p w:rsidR="002735C1" w:rsidRPr="00FC56B0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KESATU</w:t>
            </w:r>
          </w:p>
        </w:tc>
        <w:tc>
          <w:tcPr>
            <w:tcW w:w="331" w:type="dxa"/>
            <w:shd w:val="clear" w:color="auto" w:fill="auto"/>
          </w:tcPr>
          <w:p w:rsidR="002735C1" w:rsidRPr="00FC56B0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3" w:type="dxa"/>
            <w:shd w:val="clear" w:color="auto" w:fill="auto"/>
          </w:tcPr>
          <w:p w:rsidR="002735C1" w:rsidRPr="00B87678" w:rsidRDefault="002735C1" w:rsidP="00474BD9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57D6A">
              <w:rPr>
                <w:rFonts w:ascii="Arial" w:hAnsi="Arial" w:cs="Arial"/>
                <w:sz w:val="24"/>
                <w:szCs w:val="24"/>
                <w:lang w:val="id-ID"/>
              </w:rPr>
              <w:t xml:space="preserve">Menentukan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penanganan obat 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37978">
              <w:rPr>
                <w:rFonts w:ascii="Arial" w:hAnsi="Arial" w:cs="Arial"/>
                <w:sz w:val="24"/>
                <w:szCs w:val="24"/>
                <w:lang w:val="id-ID"/>
              </w:rPr>
              <w:t>daluwarsa / rusak</w:t>
            </w:r>
            <w:r w:rsidRPr="00C57D6A">
              <w:rPr>
                <w:rFonts w:ascii="Arial" w:hAnsi="Arial" w:cs="Arial"/>
                <w:sz w:val="24"/>
                <w:szCs w:val="24"/>
                <w:lang w:val="id-ID"/>
              </w:rPr>
              <w:t xml:space="preserve"> sebagaimana terlampir dalam keputusan ini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</w:tr>
      <w:tr w:rsidR="002735C1" w:rsidRPr="00FC56B0" w:rsidTr="00474BD9">
        <w:trPr>
          <w:trHeight w:val="220"/>
        </w:trPr>
        <w:tc>
          <w:tcPr>
            <w:tcW w:w="1638" w:type="dxa"/>
            <w:shd w:val="clear" w:color="auto" w:fill="auto"/>
          </w:tcPr>
          <w:p w:rsidR="002735C1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KEDUA</w:t>
            </w:r>
          </w:p>
        </w:tc>
        <w:tc>
          <w:tcPr>
            <w:tcW w:w="331" w:type="dxa"/>
            <w:shd w:val="clear" w:color="auto" w:fill="auto"/>
          </w:tcPr>
          <w:p w:rsidR="002735C1" w:rsidRDefault="002735C1" w:rsidP="00474BD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3" w:type="dxa"/>
            <w:shd w:val="clear" w:color="auto" w:fill="auto"/>
          </w:tcPr>
          <w:p w:rsidR="002735C1" w:rsidRPr="005C1DA7" w:rsidRDefault="002735C1" w:rsidP="00474BD9">
            <w:pPr>
              <w:pStyle w:val="BodyText"/>
              <w:tabs>
                <w:tab w:val="left" w:pos="317"/>
              </w:tabs>
              <w:spacing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6704A">
              <w:rPr>
                <w:rFonts w:ascii="Arial" w:hAnsi="Arial" w:cs="Arial"/>
                <w:color w:val="000000"/>
                <w:sz w:val="24"/>
                <w:szCs w:val="24"/>
              </w:rPr>
              <w:t>Keputusan ini berlaku sejak tanggal ditetapkan dengan ketentuan apabila dikemudian   hari   terdapat   kekeliruan   dalam   penetapan   ini   akan   diadakan perbaikan sebagaimana mestinya</w:t>
            </w: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.</w:t>
            </w:r>
          </w:p>
        </w:tc>
      </w:tr>
    </w:tbl>
    <w:p w:rsidR="002735C1" w:rsidRPr="00E767B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2126"/>
        <w:gridCol w:w="3403"/>
      </w:tblGrid>
      <w:tr w:rsidR="00FB6649" w:rsidRPr="00463346" w:rsidTr="005266F5">
        <w:tc>
          <w:tcPr>
            <w:tcW w:w="4077" w:type="dxa"/>
          </w:tcPr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FB6649" w:rsidRPr="001478C9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>Ditetapkan</w:t>
            </w:r>
            <w:proofErr w:type="spellEnd"/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di</w:t>
            </w:r>
          </w:p>
        </w:tc>
        <w:tc>
          <w:tcPr>
            <w:tcW w:w="3403" w:type="dxa"/>
          </w:tcPr>
          <w:p w:rsidR="00FB6649" w:rsidRPr="001478C9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: </w:t>
            </w:r>
            <w:proofErr w:type="spellStart"/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>Jaten</w:t>
            </w:r>
            <w:proofErr w:type="spellEnd"/>
          </w:p>
        </w:tc>
      </w:tr>
      <w:tr w:rsidR="00FB6649" w:rsidRPr="00463346" w:rsidTr="005266F5">
        <w:tc>
          <w:tcPr>
            <w:tcW w:w="4077" w:type="dxa"/>
          </w:tcPr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FB6649" w:rsidRPr="001478C9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>PadaTanggal</w:t>
            </w:r>
            <w:proofErr w:type="spellEnd"/>
          </w:p>
        </w:tc>
        <w:tc>
          <w:tcPr>
            <w:tcW w:w="3403" w:type="dxa"/>
          </w:tcPr>
          <w:p w:rsidR="00FB6649" w:rsidRPr="00543B5E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:</w:t>
            </w:r>
            <w:r w:rsidRPr="001478C9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7 Januari 2019</w:t>
            </w:r>
          </w:p>
          <w:p w:rsidR="00FB6649" w:rsidRPr="001478C9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6649" w:rsidRPr="00463346" w:rsidTr="005266F5">
        <w:tblPrEx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auto"/>
          </w:tcPr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B6649" w:rsidRPr="001478C9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KEPALA UPT PUSKESMAS JATEN I</w:t>
            </w:r>
            <w:r w:rsidRPr="001478C9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,</w:t>
            </w:r>
          </w:p>
        </w:tc>
      </w:tr>
      <w:tr w:rsidR="00FB6649" w:rsidRPr="00463346" w:rsidTr="005266F5">
        <w:tblPrEx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auto"/>
          </w:tcPr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B6649" w:rsidRPr="00463346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B6649" w:rsidRPr="00463346" w:rsidRDefault="00FB6649" w:rsidP="005266F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B6649" w:rsidRPr="00463346" w:rsidRDefault="00FB6649" w:rsidP="005266F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3346">
              <w:rPr>
                <w:rFonts w:ascii="Arial" w:hAnsi="Arial" w:cs="Arial"/>
                <w:sz w:val="24"/>
                <w:szCs w:val="24"/>
              </w:rPr>
              <w:t>Tembusan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633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6649" w:rsidRPr="00463346" w:rsidRDefault="00FB6649" w:rsidP="00526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346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</w:p>
          <w:p w:rsidR="00FB6649" w:rsidRPr="00463346" w:rsidRDefault="00FB6649" w:rsidP="00526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346">
              <w:rPr>
                <w:rFonts w:ascii="Arial" w:hAnsi="Arial" w:cs="Arial"/>
                <w:sz w:val="24"/>
                <w:szCs w:val="24"/>
              </w:rPr>
              <w:t xml:space="preserve">2. Tim Yang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Bersangkutan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6649" w:rsidRDefault="00FB6649" w:rsidP="005266F5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46334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46334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63346">
              <w:rPr>
                <w:rFonts w:ascii="Arial" w:hAnsi="Arial" w:cs="Arial"/>
                <w:sz w:val="24"/>
                <w:szCs w:val="24"/>
                <w:lang w:val="id-ID"/>
              </w:rPr>
              <w:t>sip</w:t>
            </w:r>
          </w:p>
          <w:p w:rsidR="00FB6649" w:rsidRDefault="00FB6649" w:rsidP="005266F5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B6649" w:rsidRPr="00CE5A5A" w:rsidRDefault="00FB6649" w:rsidP="005266F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B6649" w:rsidRDefault="00FB6649" w:rsidP="005266F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  <w:p w:rsidR="006C1880" w:rsidRDefault="006C1880" w:rsidP="005266F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  <w:p w:rsidR="006C1880" w:rsidRPr="006C1880" w:rsidRDefault="006C1880" w:rsidP="005266F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  <w:p w:rsidR="00FB6649" w:rsidRPr="001478C9" w:rsidRDefault="00FB6649" w:rsidP="005266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Y.IWAN CHRISTIAWAN</w:t>
            </w:r>
          </w:p>
          <w:p w:rsidR="00FB6649" w:rsidRPr="001478C9" w:rsidRDefault="00FB6649" w:rsidP="005266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Pembina</w:t>
            </w:r>
          </w:p>
          <w:p w:rsidR="00FB6649" w:rsidRPr="001478C9" w:rsidRDefault="00FB6649" w:rsidP="005266F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8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Nip.19691005 200212 1 006</w:t>
            </w:r>
          </w:p>
          <w:p w:rsidR="00FB6649" w:rsidRPr="001478C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649" w:rsidRPr="001478C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649" w:rsidRPr="001478C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649" w:rsidRPr="001478C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64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6649" w:rsidRPr="001478C9" w:rsidRDefault="00FB6649" w:rsidP="005266F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Default="006C1880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6C1880" w:rsidRPr="00E13CB9" w:rsidRDefault="006C1880" w:rsidP="006C1880">
      <w:pPr>
        <w:ind w:left="4395"/>
        <w:rPr>
          <w:rFonts w:ascii="Arial" w:hAnsi="Arial" w:cs="Arial"/>
          <w:sz w:val="24"/>
          <w:szCs w:val="24"/>
        </w:rPr>
      </w:pPr>
      <w:proofErr w:type="gramStart"/>
      <w:r w:rsidRPr="00E13CB9">
        <w:rPr>
          <w:rFonts w:ascii="Arial" w:hAnsi="Arial" w:cs="Arial"/>
          <w:sz w:val="24"/>
          <w:szCs w:val="24"/>
        </w:rPr>
        <w:lastRenderedPageBreak/>
        <w:t>LAMPIRAN</w:t>
      </w:r>
      <w:r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E13CB9">
        <w:rPr>
          <w:rFonts w:ascii="Arial" w:hAnsi="Arial" w:cs="Arial"/>
          <w:sz w:val="24"/>
          <w:szCs w:val="24"/>
        </w:rPr>
        <w:t>SURAT KEPUTUSAN KEPALA PUSKESMAS JATEN 1</w:t>
      </w:r>
    </w:p>
    <w:p w:rsidR="006C1880" w:rsidRPr="006C1880" w:rsidRDefault="006C1880" w:rsidP="006C1880">
      <w:pPr>
        <w:ind w:left="439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    </w:t>
      </w:r>
      <w:r w:rsidRPr="00E13C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6C1880">
        <w:rPr>
          <w:rFonts w:ascii="Arial" w:hAnsi="Arial" w:cs="Arial"/>
          <w:bCs/>
          <w:sz w:val="24"/>
          <w:szCs w:val="24"/>
        </w:rPr>
        <w:t>445.4/03/C.VIII/SK/023/I/2019</w:t>
      </w:r>
    </w:p>
    <w:p w:rsidR="006C1880" w:rsidRPr="006C1880" w:rsidRDefault="006C1880" w:rsidP="006C1880">
      <w:pPr>
        <w:ind w:left="4395" w:right="-72"/>
        <w:rPr>
          <w:rFonts w:ascii="Arial" w:hAnsi="Arial" w:cs="Arial"/>
          <w:sz w:val="24"/>
          <w:szCs w:val="24"/>
          <w:lang w:val="id-ID"/>
        </w:rPr>
      </w:pPr>
      <w:proofErr w:type="gramStart"/>
      <w:r w:rsidRPr="00E13CB9">
        <w:rPr>
          <w:rFonts w:ascii="Arial" w:hAnsi="Arial" w:cs="Arial"/>
          <w:sz w:val="24"/>
          <w:szCs w:val="24"/>
        </w:rPr>
        <w:t>TANGGAL 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7 Januari 2019</w:t>
      </w:r>
    </w:p>
    <w:p w:rsidR="002735C1" w:rsidRDefault="002735C1" w:rsidP="002735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13CB9" w:rsidRPr="00E13CB9" w:rsidRDefault="00E13CB9" w:rsidP="00E13C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  <w:lang w:val="id-ID"/>
        </w:rPr>
        <w:t>PENANGANAN OBAT RUSAK/KADALUWARSA</w:t>
      </w: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PENDAHULUAN</w:t>
      </w:r>
    </w:p>
    <w:p w:rsidR="00E13CB9" w:rsidRPr="00E13CB9" w:rsidRDefault="00E13CB9" w:rsidP="00E13CB9">
      <w:pPr>
        <w:pStyle w:val="BodyText"/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hAnsi="Arial" w:cs="Arial"/>
          <w:color w:val="151B28"/>
          <w:sz w:val="24"/>
          <w:szCs w:val="24"/>
        </w:rPr>
      </w:pPr>
      <w:r w:rsidRPr="00E13CB9">
        <w:rPr>
          <w:rFonts w:ascii="Arial" w:hAnsi="Arial" w:cs="Arial"/>
          <w:color w:val="151B28"/>
          <w:sz w:val="24"/>
          <w:szCs w:val="24"/>
        </w:rPr>
        <w:t xml:space="preserve">Expired Date adalah waktu yang tertera pada kemasan yang menunjukkan batas waktu diperbolehkannya obat tersebut dikonsumsi karena diharapkan masih memenuhi spesifikasi yang ditetapkan.. Umumnya masa kadaluarsa obat ditulis 2-3 tahun sejak obat dikemas. Untuk masa kadaluarsa ini berhubungan dengan stabilitas obat dan masa simpan obat. </w:t>
      </w:r>
    </w:p>
    <w:p w:rsidR="00E13CB9" w:rsidRPr="00E13CB9" w:rsidRDefault="00E13CB9" w:rsidP="00E13CB9">
      <w:pPr>
        <w:spacing w:line="36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sudah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melewati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masa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kadalursa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dapat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membahayakan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karena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berkurangnya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stabilitas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tersebut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dapat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mengakibatkan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efek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toksik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(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racun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>).</w:t>
      </w:r>
      <w:proofErr w:type="gramEnd"/>
      <w:r w:rsidRPr="00E13CB9">
        <w:rPr>
          <w:rFonts w:ascii="Arial" w:hAnsi="Arial" w:cs="Arial"/>
          <w:color w:val="151B28"/>
          <w:sz w:val="24"/>
          <w:szCs w:val="24"/>
        </w:rPr>
        <w:t xml:space="preserve"> Hal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ini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dikarenakan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kerja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sudah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tidak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optimal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kecepatan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reaksinya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telah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menurun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sehingga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masuk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kedalam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tubuh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hanya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proofErr w:type="gramStart"/>
      <w:r w:rsidRPr="00E13CB9">
        <w:rPr>
          <w:rFonts w:ascii="Arial" w:hAnsi="Arial" w:cs="Arial"/>
          <w:color w:val="151B28"/>
          <w:sz w:val="24"/>
          <w:szCs w:val="24"/>
        </w:rPr>
        <w:t>akan</w:t>
      </w:r>
      <w:proofErr w:type="spellEnd"/>
      <w:proofErr w:type="gram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mengendap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menjadi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racun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.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Sebenarnya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belum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kadaluarsa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juga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dapat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menyebabkan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efek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buruk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proofErr w:type="gramStart"/>
      <w:r w:rsidRPr="00E13CB9">
        <w:rPr>
          <w:rFonts w:ascii="Arial" w:hAnsi="Arial" w:cs="Arial"/>
          <w:color w:val="151B28"/>
          <w:sz w:val="24"/>
          <w:szCs w:val="24"/>
        </w:rPr>
        <w:t>sama</w:t>
      </w:r>
      <w:proofErr w:type="spellEnd"/>
      <w:proofErr w:type="gramEnd"/>
      <w:r w:rsidRPr="00E13CB9">
        <w:rPr>
          <w:rFonts w:ascii="Arial" w:hAnsi="Arial" w:cs="Arial"/>
          <w:color w:val="151B28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hal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ini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disebabkan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karena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penyimpanannya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salah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menyebabkan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zat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didalam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tersebut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rusak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. </w:t>
      </w:r>
      <w:proofErr w:type="spellStart"/>
      <w:proofErr w:type="gramStart"/>
      <w:r w:rsidRPr="00E13CB9">
        <w:rPr>
          <w:rFonts w:ascii="Arial" w:hAnsi="Arial" w:cs="Arial"/>
          <w:color w:val="151B28"/>
          <w:sz w:val="24"/>
          <w:szCs w:val="24"/>
        </w:rPr>
        <w:t>Tanda-tanda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kerusakan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zat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tersebut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biasanya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disertai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dengan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perubahan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bentuk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warna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bau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, rasa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atau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konsistensi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>.</w:t>
      </w:r>
      <w:proofErr w:type="gram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Maka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dari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itu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harus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diperhatikan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juga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proofErr w:type="gramStart"/>
      <w:r w:rsidRPr="00E13CB9">
        <w:rPr>
          <w:rFonts w:ascii="Arial" w:hAnsi="Arial" w:cs="Arial"/>
          <w:color w:val="151B28"/>
          <w:sz w:val="24"/>
          <w:szCs w:val="24"/>
        </w:rPr>
        <w:t>cara</w:t>
      </w:r>
      <w:proofErr w:type="spellEnd"/>
      <w:proofErr w:type="gram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penyimpanan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color w:val="151B28"/>
          <w:sz w:val="24"/>
          <w:szCs w:val="24"/>
        </w:rPr>
        <w:t>baik</w:t>
      </w:r>
      <w:proofErr w:type="spellEnd"/>
      <w:r w:rsidRPr="00E13CB9">
        <w:rPr>
          <w:rFonts w:ascii="Arial" w:hAnsi="Arial" w:cs="Arial"/>
          <w:color w:val="151B28"/>
          <w:sz w:val="24"/>
          <w:szCs w:val="24"/>
        </w:rPr>
        <w:t>.</w:t>
      </w:r>
      <w:r w:rsidRPr="00E13CB9">
        <w:rPr>
          <w:rFonts w:ascii="Arial" w:hAnsi="Arial" w:cs="Arial"/>
          <w:bCs/>
          <w:sz w:val="24"/>
          <w:szCs w:val="24"/>
        </w:rPr>
        <w:t xml:space="preserve"> </w:t>
      </w:r>
    </w:p>
    <w:p w:rsidR="00E13CB9" w:rsidRPr="00E13CB9" w:rsidRDefault="00E13CB9" w:rsidP="00E13CB9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memberikan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perlindungan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kepda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pasien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13CB9">
        <w:rPr>
          <w:rFonts w:ascii="Arial" w:hAnsi="Arial" w:cs="Arial"/>
          <w:sz w:val="24"/>
          <w:szCs w:val="24"/>
        </w:rPr>
        <w:t>dari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13CB9">
        <w:rPr>
          <w:rFonts w:ascii="Arial" w:hAnsi="Arial" w:cs="Arial"/>
          <w:sz w:val="24"/>
          <w:szCs w:val="24"/>
        </w:rPr>
        <w:t>penggunaan</w:t>
      </w:r>
      <w:proofErr w:type="spellEnd"/>
      <w:proofErr w:type="gram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sedian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farmasi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alat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kesehatan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sz w:val="24"/>
          <w:szCs w:val="24"/>
        </w:rPr>
        <w:t>tidak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tepat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serta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sz w:val="24"/>
          <w:szCs w:val="24"/>
        </w:rPr>
        <w:t>tidak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memenuhi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persyaratan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mutu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sz w:val="24"/>
          <w:szCs w:val="24"/>
        </w:rPr>
        <w:t>keamanan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kemanfaatannya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maka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dilakukan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penanganan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terhadap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sudah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rusak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kadaluwarsa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sesuai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ketentuan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berlaku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>.</w:t>
      </w: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TEMA</w:t>
      </w:r>
    </w:p>
    <w:p w:rsidR="00CF52E1" w:rsidRPr="006C1880" w:rsidRDefault="00E13CB9" w:rsidP="006C1880">
      <w:pPr>
        <w:spacing w:line="360" w:lineRule="auto"/>
        <w:ind w:left="720"/>
        <w:rPr>
          <w:rFonts w:ascii="Arial" w:hAnsi="Arial" w:cs="Arial"/>
          <w:sz w:val="24"/>
          <w:szCs w:val="24"/>
          <w:lang w:val="id-ID"/>
        </w:rPr>
      </w:pPr>
      <w:proofErr w:type="spellStart"/>
      <w:r w:rsidRPr="00E13CB9">
        <w:rPr>
          <w:rFonts w:ascii="Arial" w:eastAsia="SimSun" w:hAnsi="Arial" w:cs="Arial"/>
          <w:sz w:val="24"/>
          <w:szCs w:val="24"/>
        </w:rPr>
        <w:t>Penanganan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rusak</w:t>
      </w:r>
      <w:proofErr w:type="spellEnd"/>
      <w:r w:rsidRPr="00E13CB9">
        <w:rPr>
          <w:rFonts w:ascii="Arial" w:hAnsi="Arial" w:cs="Arial"/>
          <w:sz w:val="24"/>
          <w:szCs w:val="24"/>
        </w:rPr>
        <w:t>/</w:t>
      </w:r>
      <w:proofErr w:type="spellStart"/>
      <w:r w:rsidRPr="00E13CB9">
        <w:rPr>
          <w:rFonts w:ascii="Arial" w:hAnsi="Arial" w:cs="Arial"/>
          <w:sz w:val="24"/>
          <w:szCs w:val="24"/>
        </w:rPr>
        <w:t>kadaluwarsa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TUJUAN</w:t>
      </w:r>
    </w:p>
    <w:p w:rsidR="00E13CB9" w:rsidRPr="00E13CB9" w:rsidRDefault="00E13CB9" w:rsidP="00E13CB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melindungi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masyarakat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dari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bahaya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sz w:val="24"/>
          <w:szCs w:val="24"/>
        </w:rPr>
        <w:t>disebabkan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oleh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penggunaan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sedian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farmasi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alat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kesehatan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sz w:val="24"/>
          <w:szCs w:val="24"/>
        </w:rPr>
        <w:t>tidak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tepat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serta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hAnsi="Arial" w:cs="Arial"/>
          <w:sz w:val="24"/>
          <w:szCs w:val="24"/>
        </w:rPr>
        <w:t>tidak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memnuhi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persyaratan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mutu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CB9">
        <w:rPr>
          <w:rFonts w:ascii="Arial" w:hAnsi="Arial" w:cs="Arial"/>
          <w:sz w:val="24"/>
          <w:szCs w:val="24"/>
        </w:rPr>
        <w:t>keamanan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bCs/>
          <w:sz w:val="24"/>
          <w:szCs w:val="24"/>
        </w:rPr>
        <w:t>kemanfaatannya</w:t>
      </w:r>
      <w:proofErr w:type="spellEnd"/>
      <w:r w:rsidRPr="00E13CB9">
        <w:rPr>
          <w:rFonts w:ascii="Arial" w:hAnsi="Arial" w:cs="Arial"/>
          <w:bCs/>
          <w:sz w:val="24"/>
          <w:szCs w:val="24"/>
        </w:rPr>
        <w:t xml:space="preserve"> </w:t>
      </w:r>
    </w:p>
    <w:p w:rsidR="00E13CB9" w:rsidRPr="00E13CB9" w:rsidRDefault="00E13CB9" w:rsidP="00E13CB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Meningkatkan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mutu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pelayanan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kesehatan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SASARAN</w:t>
      </w:r>
    </w:p>
    <w:p w:rsidR="00E13CB9" w:rsidRPr="00E13CB9" w:rsidRDefault="00E13CB9" w:rsidP="00E13CB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Puskesmas</w:t>
      </w:r>
      <w:bookmarkStart w:id="0" w:name="_GoBack"/>
      <w:bookmarkEnd w:id="0"/>
      <w:proofErr w:type="spellEnd"/>
    </w:p>
    <w:p w:rsidR="00E13CB9" w:rsidRPr="00F56333" w:rsidRDefault="00E13CB9" w:rsidP="00F5633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lastRenderedPageBreak/>
        <w:t>Poskesdes</w:t>
      </w:r>
      <w:proofErr w:type="spellEnd"/>
    </w:p>
    <w:p w:rsidR="00E13CB9" w:rsidRPr="00E13CB9" w:rsidRDefault="00E13CB9" w:rsidP="00E13CB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Posyandu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</w:p>
    <w:p w:rsidR="00E13CB9" w:rsidRPr="00E13CB9" w:rsidRDefault="00E13CB9" w:rsidP="00E13CB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Pengobatan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Lansia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BENTUK KEGIATAN</w:t>
      </w:r>
    </w:p>
    <w:p w:rsidR="00E13CB9" w:rsidRPr="00E13CB9" w:rsidRDefault="00E13CB9" w:rsidP="00E13CB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Penanganan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obat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rusak</w:t>
      </w:r>
      <w:proofErr w:type="spellEnd"/>
      <w:r w:rsidRPr="00E13CB9">
        <w:rPr>
          <w:rFonts w:ascii="Arial" w:hAnsi="Arial" w:cs="Arial"/>
          <w:sz w:val="24"/>
          <w:szCs w:val="24"/>
        </w:rPr>
        <w:t>/</w:t>
      </w:r>
      <w:proofErr w:type="spellStart"/>
      <w:r w:rsidRPr="00E13CB9">
        <w:rPr>
          <w:rFonts w:ascii="Arial" w:hAnsi="Arial" w:cs="Arial"/>
          <w:sz w:val="24"/>
          <w:szCs w:val="24"/>
        </w:rPr>
        <w:t>kadaaluwarsa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adalah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sebagai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berikut</w:t>
      </w:r>
      <w:proofErr w:type="spellEnd"/>
      <w:r w:rsidRPr="00E13CB9">
        <w:rPr>
          <w:rFonts w:ascii="Arial" w:hAnsi="Arial" w:cs="Arial"/>
          <w:sz w:val="24"/>
          <w:szCs w:val="24"/>
        </w:rPr>
        <w:t>:</w:t>
      </w:r>
    </w:p>
    <w:p w:rsidR="00E13CB9" w:rsidRPr="00E13CB9" w:rsidRDefault="00E13CB9" w:rsidP="00E13CB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hAnsi="Arial" w:cs="Arial"/>
          <w:sz w:val="24"/>
          <w:szCs w:val="24"/>
        </w:rPr>
        <w:t>Identifikasi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hAnsi="Arial" w:cs="Arial"/>
          <w:sz w:val="24"/>
          <w:szCs w:val="24"/>
        </w:rPr>
        <w:t>kasus</w:t>
      </w:r>
      <w:proofErr w:type="spellEnd"/>
    </w:p>
    <w:p w:rsidR="00E13CB9" w:rsidRPr="00E13CB9" w:rsidRDefault="00E13CB9" w:rsidP="00E13CB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eastAsiaTheme="minorHAnsi" w:hAnsi="Arial" w:cs="Arial"/>
          <w:sz w:val="24"/>
          <w:szCs w:val="24"/>
        </w:rPr>
        <w:t>Memisahkan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obat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rusak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atau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kadaluarsa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dan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disimpan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pada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tempat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terpisah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dari</w:t>
      </w:r>
      <w:proofErr w:type="spellEnd"/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penyimpanan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obat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lainnya</w:t>
      </w:r>
      <w:proofErr w:type="spellEnd"/>
    </w:p>
    <w:p w:rsidR="00E13CB9" w:rsidRPr="00E13CB9" w:rsidRDefault="00E13CB9" w:rsidP="00E13CB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Membuat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catatan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nama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, no. </w:t>
      </w:r>
      <w:r w:rsidRPr="00E13CB9">
        <w:rPr>
          <w:rFonts w:ascii="Arial" w:eastAsiaTheme="minorHAnsi" w:hAnsi="Arial" w:cs="Arial"/>
          <w:i/>
          <w:iCs/>
          <w:sz w:val="24"/>
          <w:szCs w:val="24"/>
        </w:rPr>
        <w:t>batch</w:t>
      </w:r>
      <w:r w:rsidRPr="00E13CB9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jumlah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dan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tanggal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kadaluarsa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obat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yang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rusakdan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atau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kadaluarsa</w:t>
      </w:r>
      <w:proofErr w:type="spellEnd"/>
    </w:p>
    <w:p w:rsidR="00E13CB9" w:rsidRPr="00E13CB9" w:rsidRDefault="00E13CB9" w:rsidP="00E13CB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Melaporkan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dan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mengirim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obat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tersebut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ke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instalasi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farmasi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kabupaten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kota</w:t>
      </w:r>
      <w:proofErr w:type="spellEnd"/>
    </w:p>
    <w:p w:rsidR="00E13CB9" w:rsidRPr="00F56333" w:rsidRDefault="00E13CB9" w:rsidP="00E13CB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3CB9">
        <w:rPr>
          <w:rFonts w:ascii="Arial" w:eastAsiaTheme="minorHAnsi" w:hAnsi="Arial" w:cs="Arial"/>
          <w:sz w:val="24"/>
          <w:szCs w:val="24"/>
        </w:rPr>
        <w:t>Mendokumentasikan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pencatatan</w:t>
      </w:r>
      <w:proofErr w:type="spellEnd"/>
      <w:r w:rsidRPr="00E13CB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13CB9">
        <w:rPr>
          <w:rFonts w:ascii="Arial" w:eastAsiaTheme="minorHAnsi" w:hAnsi="Arial" w:cs="Arial"/>
          <w:sz w:val="24"/>
          <w:szCs w:val="24"/>
        </w:rPr>
        <w:t>tersebut</w:t>
      </w:r>
      <w:proofErr w:type="spellEnd"/>
    </w:p>
    <w:p w:rsidR="00F56333" w:rsidRPr="00E13CB9" w:rsidRDefault="00F56333" w:rsidP="00F563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CB9" w:rsidRPr="00E13CB9" w:rsidRDefault="00E13CB9" w:rsidP="00E13CB9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3CB9">
        <w:rPr>
          <w:rFonts w:ascii="Arial" w:hAnsi="Arial" w:cs="Arial"/>
          <w:b/>
          <w:sz w:val="24"/>
          <w:szCs w:val="24"/>
        </w:rPr>
        <w:t>PENUTUP</w:t>
      </w:r>
    </w:p>
    <w:p w:rsidR="00E13CB9" w:rsidRPr="00E13CB9" w:rsidRDefault="00E13CB9" w:rsidP="00E13CB9">
      <w:pPr>
        <w:pStyle w:val="BodyText"/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E13CB9">
        <w:rPr>
          <w:rFonts w:ascii="Arial" w:eastAsia="SimSun" w:hAnsi="Arial" w:cs="Arial"/>
          <w:sz w:val="24"/>
          <w:szCs w:val="24"/>
        </w:rPr>
        <w:t>Demikian</w:t>
      </w:r>
      <w:r w:rsidRPr="00E13CB9">
        <w:rPr>
          <w:rFonts w:ascii="Arial" w:hAnsi="Arial" w:cs="Arial"/>
          <w:sz w:val="24"/>
          <w:szCs w:val="24"/>
        </w:rPr>
        <w:t xml:space="preserve"> program ini disusun untuk memberikan gambaran mengenai penanganan obat rusak/kadaluwarsa di Puskesmas Jaten 1.</w:t>
      </w:r>
    </w:p>
    <w:p w:rsidR="00E13CB9" w:rsidRPr="00E13CB9" w:rsidRDefault="00E13CB9" w:rsidP="00E13CB9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735C1" w:rsidRPr="00E13CB9" w:rsidRDefault="00F56333" w:rsidP="00CF52E1">
      <w:pPr>
        <w:tabs>
          <w:tab w:val="left" w:pos="2160"/>
          <w:tab w:val="left" w:pos="2340"/>
          <w:tab w:val="left" w:pos="3240"/>
        </w:tabs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2735C1" w:rsidRPr="00E13CB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0C3C" w:rsidRPr="00E13CB9" w:rsidRDefault="000D0C3C">
      <w:pPr>
        <w:rPr>
          <w:rFonts w:ascii="Arial" w:hAnsi="Arial" w:cs="Arial"/>
          <w:sz w:val="24"/>
          <w:szCs w:val="24"/>
        </w:rPr>
      </w:pPr>
    </w:p>
    <w:sectPr w:rsidR="000D0C3C" w:rsidRPr="00E13CB9" w:rsidSect="006C1880">
      <w:footerReference w:type="default" r:id="rId9"/>
      <w:headerReference w:type="first" r:id="rId10"/>
      <w:pgSz w:w="11907" w:h="18711" w:code="9"/>
      <w:pgMar w:top="1701" w:right="1134" w:bottom="1134" w:left="1701" w:header="720" w:footer="232" w:gutter="0"/>
      <w:pgNumType w:start="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E7" w:rsidRDefault="004310CD">
      <w:pPr>
        <w:spacing w:after="0" w:line="240" w:lineRule="auto"/>
      </w:pPr>
      <w:r>
        <w:separator/>
      </w:r>
    </w:p>
  </w:endnote>
  <w:endnote w:type="continuationSeparator" w:id="0">
    <w:p w:rsidR="00C273E7" w:rsidRDefault="0043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30" w:rsidRDefault="006C1880">
    <w:pPr>
      <w:pStyle w:val="Footer"/>
      <w:jc w:val="center"/>
    </w:pPr>
  </w:p>
  <w:p w:rsidR="00827FE5" w:rsidRDefault="006C1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E7" w:rsidRDefault="004310CD">
      <w:pPr>
        <w:spacing w:after="0" w:line="240" w:lineRule="auto"/>
      </w:pPr>
      <w:r>
        <w:separator/>
      </w:r>
    </w:p>
  </w:footnote>
  <w:footnote w:type="continuationSeparator" w:id="0">
    <w:p w:rsidR="00C273E7" w:rsidRDefault="0043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A7" w:rsidRPr="002115BB" w:rsidRDefault="006C1880" w:rsidP="002115BB">
    <w:pPr>
      <w:spacing w:after="0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5D7E80"/>
    <w:multiLevelType w:val="hybridMultilevel"/>
    <w:tmpl w:val="7BE8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3460"/>
    <w:multiLevelType w:val="hybridMultilevel"/>
    <w:tmpl w:val="0C7C64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E3FF8"/>
    <w:multiLevelType w:val="hybridMultilevel"/>
    <w:tmpl w:val="B0B24248"/>
    <w:lvl w:ilvl="0" w:tplc="37B23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BF6D56"/>
    <w:multiLevelType w:val="hybridMultilevel"/>
    <w:tmpl w:val="67C0D16A"/>
    <w:lvl w:ilvl="0" w:tplc="4750290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C1"/>
    <w:rsid w:val="000D0C3C"/>
    <w:rsid w:val="002735C1"/>
    <w:rsid w:val="004310CD"/>
    <w:rsid w:val="006C1880"/>
    <w:rsid w:val="00C273E7"/>
    <w:rsid w:val="00CF52E1"/>
    <w:rsid w:val="00E13CB9"/>
    <w:rsid w:val="00F56333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35C1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2735C1"/>
    <w:rPr>
      <w:rFonts w:ascii="Times New Roman" w:eastAsia="Times New Roman" w:hAnsi="Times New Roman" w:cs="Times New Roman"/>
      <w:sz w:val="40"/>
      <w:szCs w:val="20"/>
      <w:lang/>
    </w:rPr>
  </w:style>
  <w:style w:type="paragraph" w:styleId="ListParagraph">
    <w:name w:val="List Paragraph"/>
    <w:basedOn w:val="Normal"/>
    <w:uiPriority w:val="34"/>
    <w:qFormat/>
    <w:rsid w:val="002735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5C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735C1"/>
    <w:rPr>
      <w:rFonts w:ascii="Calibri" w:eastAsia="Calibri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35C1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2735C1"/>
    <w:rPr>
      <w:rFonts w:ascii="Times New Roman" w:eastAsia="Times New Roman" w:hAnsi="Times New Roman" w:cs="Times New Roman"/>
      <w:sz w:val="40"/>
      <w:szCs w:val="20"/>
      <w:lang/>
    </w:rPr>
  </w:style>
  <w:style w:type="paragraph" w:styleId="ListParagraph">
    <w:name w:val="List Paragraph"/>
    <w:basedOn w:val="Normal"/>
    <w:uiPriority w:val="34"/>
    <w:qFormat/>
    <w:rsid w:val="002735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5C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735C1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Sunarni Asus</dc:creator>
  <cp:lastModifiedBy>asus</cp:lastModifiedBy>
  <cp:revision>2</cp:revision>
  <cp:lastPrinted>2020-02-19T06:36:00Z</cp:lastPrinted>
  <dcterms:created xsi:type="dcterms:W3CDTF">2020-02-19T06:36:00Z</dcterms:created>
  <dcterms:modified xsi:type="dcterms:W3CDTF">2020-02-19T06:36:00Z</dcterms:modified>
</cp:coreProperties>
</file>